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02651C" w:rsidRDefault="00F7039A" w:rsidP="00F7039A">
      <w:pPr>
        <w:pStyle w:val="Header"/>
        <w:tabs>
          <w:tab w:val="right" w:pos="9639"/>
        </w:tabs>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56032A">
        <w:rPr>
          <w:noProof w:val="0"/>
          <w:sz w:val="24"/>
          <w:lang w:val="en-GB"/>
        </w:rPr>
        <w:t>#</w:t>
      </w:r>
      <w:r w:rsidR="00F85968">
        <w:rPr>
          <w:noProof w:val="0"/>
          <w:sz w:val="24"/>
          <w:lang w:val="en-GB"/>
        </w:rPr>
        <w:t>9</w:t>
      </w:r>
      <w:r w:rsidR="00A91C13">
        <w:rPr>
          <w:noProof w:val="0"/>
          <w:sz w:val="24"/>
          <w:lang w:val="en-GB"/>
        </w:rPr>
        <w:t>1</w:t>
      </w:r>
      <w:r w:rsidRPr="0002651C">
        <w:rPr>
          <w:bCs/>
          <w:noProof w:val="0"/>
          <w:sz w:val="24"/>
          <w:lang w:val="en-GB" w:eastAsia="ja-JP"/>
        </w:rPr>
        <w:tab/>
      </w:r>
      <w:r w:rsidR="004039DB" w:rsidRPr="004039DB">
        <w:rPr>
          <w:bCs/>
          <w:noProof w:val="0"/>
          <w:sz w:val="24"/>
          <w:lang w:val="en-GB" w:eastAsia="ja-JP"/>
        </w:rPr>
        <w:t>R1-17</w:t>
      </w:r>
      <w:r w:rsidR="0056032A">
        <w:rPr>
          <w:bCs/>
          <w:noProof w:val="0"/>
          <w:sz w:val="24"/>
          <w:lang w:val="en-GB" w:eastAsia="ja-JP"/>
        </w:rPr>
        <w:t>20886</w:t>
      </w:r>
    </w:p>
    <w:bookmarkEnd w:id="0"/>
    <w:bookmarkEnd w:id="1"/>
    <w:p w:rsidR="00B30824" w:rsidRPr="00F85968" w:rsidRDefault="0056032A" w:rsidP="00B30824">
      <w:pPr>
        <w:pStyle w:val="Header"/>
        <w:tabs>
          <w:tab w:val="right" w:pos="9639"/>
        </w:tabs>
        <w:rPr>
          <w:bCs/>
          <w:noProof w:val="0"/>
          <w:sz w:val="24"/>
          <w:szCs w:val="24"/>
          <w:lang w:val="en-GB"/>
        </w:rPr>
      </w:pPr>
      <w:r>
        <w:rPr>
          <w:rFonts w:eastAsia="MS Mincho" w:cs="Arial"/>
          <w:bCs/>
          <w:sz w:val="24"/>
          <w:lang w:eastAsia="ja-JP"/>
        </w:rPr>
        <w:t>Reno, USA, November 27</w:t>
      </w:r>
      <w:r w:rsidRPr="0056032A">
        <w:rPr>
          <w:rFonts w:eastAsia="MS Mincho" w:cs="Arial"/>
          <w:bCs/>
          <w:sz w:val="24"/>
          <w:vertAlign w:val="superscript"/>
          <w:lang w:eastAsia="ja-JP"/>
        </w:rPr>
        <w:t>th</w:t>
      </w:r>
      <w:r>
        <w:rPr>
          <w:rFonts w:eastAsia="MS Mincho" w:cs="Arial"/>
          <w:bCs/>
          <w:sz w:val="24"/>
          <w:lang w:eastAsia="ja-JP"/>
        </w:rPr>
        <w:t xml:space="preserve"> </w:t>
      </w:r>
      <w:r w:rsidR="00A91C13" w:rsidRPr="00A91C13">
        <w:rPr>
          <w:rFonts w:eastAsia="MS Mincho" w:cs="Arial"/>
          <w:bCs/>
          <w:sz w:val="24"/>
          <w:lang w:eastAsia="ja-JP"/>
        </w:rPr>
        <w:t>– December 1</w:t>
      </w:r>
      <w:r w:rsidR="00A91C13" w:rsidRPr="0056032A">
        <w:rPr>
          <w:rFonts w:eastAsia="MS Mincho" w:cs="Arial"/>
          <w:bCs/>
          <w:sz w:val="24"/>
          <w:vertAlign w:val="superscript"/>
          <w:lang w:eastAsia="ja-JP"/>
        </w:rPr>
        <w:t>st</w:t>
      </w:r>
      <w:r w:rsidR="00A91C13" w:rsidRPr="00A91C13">
        <w:rPr>
          <w:rFonts w:eastAsia="MS Mincho" w:cs="Arial"/>
          <w:bCs/>
          <w:sz w:val="24"/>
          <w:lang w:eastAsia="ja-JP"/>
        </w:rPr>
        <w:t>, 2017</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.2.1.2</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31513">
        <w:rPr>
          <w:rFonts w:ascii="Arial" w:hAnsi="Arial" w:cs="Arial"/>
          <w:b/>
          <w:bCs/>
          <w:sz w:val="24"/>
        </w:rPr>
        <w:t xml:space="preserve">UL </w:t>
      </w:r>
      <w:r w:rsidR="008139FA">
        <w:rPr>
          <w:rFonts w:ascii="Arial" w:hAnsi="Arial" w:cs="Arial"/>
          <w:b/>
          <w:bCs/>
          <w:sz w:val="24"/>
        </w:rPr>
        <w:t xml:space="preserve">Codebook </w:t>
      </w:r>
      <w:r w:rsidR="00C15AA3">
        <w:rPr>
          <w:rFonts w:ascii="Arial" w:hAnsi="Arial" w:cs="Arial"/>
          <w:b/>
          <w:bCs/>
          <w:sz w:val="24"/>
        </w:rPr>
        <w:t xml:space="preserve">Based Transmission and </w:t>
      </w:r>
      <w:r w:rsidR="00A91C13">
        <w:rPr>
          <w:rFonts w:ascii="Arial" w:hAnsi="Arial" w:cs="Arial"/>
          <w:b/>
          <w:bCs/>
          <w:sz w:val="24"/>
        </w:rPr>
        <w:t xml:space="preserve">UL </w:t>
      </w:r>
      <w:r w:rsidR="00C15AA3">
        <w:rPr>
          <w:rFonts w:ascii="Arial" w:hAnsi="Arial" w:cs="Arial"/>
          <w:b/>
          <w:bCs/>
          <w:sz w:val="24"/>
        </w:rPr>
        <w:t xml:space="preserve">Codebook </w:t>
      </w:r>
      <w:r w:rsidR="00231513">
        <w:rPr>
          <w:rFonts w:ascii="Arial" w:hAnsi="Arial" w:cs="Arial"/>
          <w:b/>
          <w:bCs/>
          <w:sz w:val="24"/>
        </w:rPr>
        <w:t>Design</w:t>
      </w:r>
    </w:p>
    <w:p w:rsidR="0034111C"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C15AA3"/>
    <w:p w:rsidR="00A31E69" w:rsidRDefault="00B91FCB" w:rsidP="00E86042">
      <w:pPr>
        <w:pStyle w:val="Heading1"/>
      </w:pPr>
      <w:r w:rsidRPr="00791982">
        <w:t>1</w:t>
      </w:r>
      <w:r w:rsidRPr="00791982">
        <w:tab/>
      </w:r>
      <w:r w:rsidR="00EE7FA7" w:rsidRPr="00E86042">
        <w:t>Introduction</w:t>
      </w:r>
    </w:p>
    <w:p w:rsidR="002A169A" w:rsidRDefault="002A169A"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The 2Tx codebooks for both DFT-S-OFDM and CP-OFDM waveforms have been agreed in RAN1. For DFT-S-OFDM, this agreement [1] defines the DFT-S-OFDM codebook:</w:t>
      </w:r>
    </w:p>
    <w:p w:rsidR="005F4F8B" w:rsidRDefault="005F4F8B" w:rsidP="00C41E21">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5026" w:rsidRPr="00B55026" w:rsidTr="00F478F0">
        <w:tc>
          <w:tcPr>
            <w:tcW w:w="9629" w:type="dxa"/>
            <w:shd w:val="clear" w:color="auto" w:fill="auto"/>
          </w:tcPr>
          <w:p w:rsidR="00B55026" w:rsidRPr="00B55026" w:rsidRDefault="00B55026" w:rsidP="00F478F0">
            <w:pPr>
              <w:rPr>
                <w:rFonts w:ascii="Times New Roman" w:eastAsia="MS Mincho" w:hAnsi="Times New Roman" w:cs="Times New Roman"/>
                <w:b/>
                <w:sz w:val="20"/>
                <w:szCs w:val="20"/>
                <w:lang w:eastAsia="ja-JP"/>
              </w:rPr>
            </w:pPr>
            <w:r w:rsidRPr="00B55026">
              <w:rPr>
                <w:rFonts w:ascii="Times New Roman" w:eastAsia="MS Mincho" w:hAnsi="Times New Roman" w:cs="Times New Roman"/>
                <w:sz w:val="20"/>
                <w:szCs w:val="20"/>
                <w:highlight w:val="green"/>
                <w:lang w:eastAsia="ja-JP"/>
              </w:rPr>
              <w:t>Agreements</w:t>
            </w:r>
            <w:r w:rsidRPr="00B55026">
              <w:rPr>
                <w:rFonts w:ascii="Times New Roman" w:eastAsia="MS Mincho" w:hAnsi="Times New Roman" w:cs="Times New Roman"/>
                <w:b/>
                <w:sz w:val="20"/>
                <w:szCs w:val="20"/>
                <w:lang w:eastAsia="ja-JP"/>
              </w:rPr>
              <w:t>:</w:t>
            </w:r>
          </w:p>
          <w:p w:rsidR="00B55026" w:rsidRPr="00B55026" w:rsidRDefault="00B55026" w:rsidP="00095576">
            <w:pPr>
              <w:numPr>
                <w:ilvl w:val="0"/>
                <w:numId w:val="5"/>
              </w:numPr>
              <w:tabs>
                <w:tab w:val="left" w:pos="720"/>
                <w:tab w:val="left" w:pos="1440"/>
              </w:tabs>
              <w:spacing w:after="0" w:line="240" w:lineRule="auto"/>
              <w:rPr>
                <w:rFonts w:ascii="Times New Roman" w:hAnsi="Times New Roman" w:cs="Times New Roman"/>
                <w:lang w:eastAsia="x-none"/>
              </w:rPr>
            </w:pPr>
            <w:r w:rsidRPr="00B55026">
              <w:rPr>
                <w:rFonts w:ascii="Times New Roman" w:hAnsi="Times New Roman" w:cs="Times New Roman"/>
                <w:lang w:eastAsia="x-none"/>
              </w:rPr>
              <w:t>For DFT-S-OFDM, use rank 1 precoders from table below for 2 Tx with wideband TPMI only</w:t>
            </w:r>
          </w:p>
          <w:p w:rsidR="00B55026" w:rsidRDefault="00B55026" w:rsidP="00095576">
            <w:pPr>
              <w:numPr>
                <w:ilvl w:val="1"/>
                <w:numId w:val="5"/>
              </w:numPr>
              <w:tabs>
                <w:tab w:val="left" w:pos="720"/>
                <w:tab w:val="left" w:pos="1440"/>
              </w:tabs>
              <w:spacing w:after="0" w:line="240" w:lineRule="auto"/>
              <w:rPr>
                <w:rFonts w:ascii="Times New Roman" w:hAnsi="Times New Roman" w:cs="Times New Roman"/>
                <w:lang w:eastAsia="x-none"/>
              </w:rPr>
            </w:pPr>
            <w:r w:rsidRPr="00B55026">
              <w:rPr>
                <w:rFonts w:ascii="Times New Roman" w:hAnsi="Times New Roman" w:cs="Times New Roman"/>
                <w:lang w:eastAsia="x-none"/>
              </w:rPr>
              <w:t>Note: in the following table “codebook index” should be called “TPMI index”</w:t>
            </w:r>
          </w:p>
          <w:p w:rsidR="00B55026" w:rsidRDefault="00B55026" w:rsidP="00B55026">
            <w:pPr>
              <w:tabs>
                <w:tab w:val="left" w:pos="720"/>
                <w:tab w:val="left" w:pos="1440"/>
              </w:tabs>
              <w:spacing w:after="0" w:line="240" w:lineRule="auto"/>
              <w:ind w:left="1440"/>
              <w:rPr>
                <w:rFonts w:ascii="Times New Roman" w:hAnsi="Times New Roman" w:cs="Times New Roman"/>
                <w:lang w:eastAsia="x-none"/>
              </w:rPr>
            </w:pPr>
          </w:p>
          <w:p w:rsidR="00B55026" w:rsidRPr="00B55026" w:rsidRDefault="00B55026" w:rsidP="00B55026">
            <w:pPr>
              <w:spacing w:after="0" w:line="240" w:lineRule="auto"/>
              <w:rPr>
                <w:rFonts w:ascii="Times New Roman" w:hAnsi="Times New Roman" w:cs="Times New Roman"/>
                <w:sz w:val="20"/>
                <w:szCs w:val="20"/>
              </w:rPr>
            </w:pPr>
            <w:r w:rsidRPr="00B55026">
              <w:rPr>
                <w:rFonts w:ascii="Times New Roman" w:hAnsi="Times New Roman" w:cs="Times New Roman"/>
                <w:noProof/>
              </w:rPr>
              <w:drawing>
                <wp:inline distT="0" distB="0" distL="0" distR="0">
                  <wp:extent cx="6123940" cy="2854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940" cy="2854325"/>
                          </a:xfrm>
                          <a:prstGeom prst="rect">
                            <a:avLst/>
                          </a:prstGeom>
                          <a:noFill/>
                          <a:ln>
                            <a:noFill/>
                          </a:ln>
                        </pic:spPr>
                      </pic:pic>
                    </a:graphicData>
                  </a:graphic>
                </wp:inline>
              </w:drawing>
            </w:r>
          </w:p>
        </w:tc>
      </w:tr>
    </w:tbl>
    <w:p w:rsidR="00B55026" w:rsidRPr="00B55026" w:rsidRDefault="00B55026" w:rsidP="00B55026">
      <w:pPr>
        <w:spacing w:after="0"/>
        <w:rPr>
          <w:rFonts w:ascii="Times New Roman" w:hAnsi="Times New Roman" w:cs="Times New Roman"/>
          <w:kern w:val="2"/>
          <w:sz w:val="20"/>
          <w:szCs w:val="20"/>
        </w:rPr>
      </w:pPr>
    </w:p>
    <w:p w:rsidR="00A57980" w:rsidRDefault="00A57980"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 xml:space="preserve">For CP-OFDM, the 2Tx codebook </w:t>
      </w:r>
      <w:r w:rsidR="00B52047">
        <w:rPr>
          <w:rFonts w:ascii="Times New Roman" w:hAnsi="Times New Roman" w:cs="Times New Roman"/>
          <w:kern w:val="2"/>
          <w:sz w:val="20"/>
          <w:szCs w:val="20"/>
        </w:rPr>
        <w:t>is</w:t>
      </w:r>
      <w:r>
        <w:rPr>
          <w:rFonts w:ascii="Times New Roman" w:hAnsi="Times New Roman" w:cs="Times New Roman"/>
          <w:kern w:val="2"/>
          <w:sz w:val="20"/>
          <w:szCs w:val="20"/>
        </w:rPr>
        <w:t xml:space="preserve"> </w:t>
      </w:r>
      <w:r w:rsidR="002A169A">
        <w:rPr>
          <w:rFonts w:ascii="Times New Roman" w:hAnsi="Times New Roman" w:cs="Times New Roman"/>
          <w:kern w:val="2"/>
          <w:sz w:val="20"/>
          <w:szCs w:val="20"/>
        </w:rPr>
        <w:t>similar to</w:t>
      </w:r>
      <w:r>
        <w:rPr>
          <w:rFonts w:ascii="Times New Roman" w:hAnsi="Times New Roman" w:cs="Times New Roman"/>
          <w:kern w:val="2"/>
          <w:sz w:val="20"/>
          <w:szCs w:val="20"/>
        </w:rPr>
        <w:t xml:space="preserve"> that of DFT-S-OFDM, with </w:t>
      </w:r>
      <w:r w:rsidR="005F6D2B">
        <w:rPr>
          <w:rFonts w:ascii="Times New Roman" w:hAnsi="Times New Roman" w:cs="Times New Roman"/>
          <w:kern w:val="2"/>
          <w:sz w:val="20"/>
          <w:szCs w:val="20"/>
        </w:rPr>
        <w:t xml:space="preserve">two </w:t>
      </w:r>
      <w:r>
        <w:rPr>
          <w:rFonts w:ascii="Times New Roman" w:hAnsi="Times New Roman" w:cs="Times New Roman"/>
          <w:kern w:val="2"/>
          <w:sz w:val="20"/>
          <w:szCs w:val="20"/>
        </w:rPr>
        <w:t>alternative choices on the port selection precoders, as indicated in the agreements [1]:</w:t>
      </w:r>
    </w:p>
    <w:p w:rsidR="00B55026" w:rsidRPr="00202AEC" w:rsidRDefault="00B55026" w:rsidP="00B55026">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5026" w:rsidRPr="00202AEC" w:rsidTr="00F478F0">
        <w:tc>
          <w:tcPr>
            <w:tcW w:w="9629" w:type="dxa"/>
            <w:shd w:val="clear" w:color="auto" w:fill="auto"/>
          </w:tcPr>
          <w:p w:rsidR="00B55026" w:rsidRPr="00202AEC" w:rsidRDefault="00B55026" w:rsidP="00F478F0">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B55026" w:rsidRPr="00B55026" w:rsidRDefault="00B55026" w:rsidP="00095576">
            <w:pPr>
              <w:numPr>
                <w:ilvl w:val="0"/>
                <w:numId w:val="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For CP-OFDM</w:t>
            </w:r>
          </w:p>
          <w:p w:rsidR="00B55026" w:rsidRPr="00B55026" w:rsidRDefault="00B55026" w:rsidP="00095576">
            <w:pPr>
              <w:numPr>
                <w:ilvl w:val="1"/>
                <w:numId w:val="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At least TPMI indices 0-3 for rank 1 and TPMI indices 0 and 1 for rank 2 are used</w:t>
            </w:r>
          </w:p>
          <w:p w:rsidR="00B55026" w:rsidRPr="00B55026" w:rsidRDefault="00B55026" w:rsidP="00095576">
            <w:pPr>
              <w:numPr>
                <w:ilvl w:val="1"/>
                <w:numId w:val="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 xml:space="preserve">One of the two following Antenna port selection mechanisms is supported; </w:t>
            </w:r>
          </w:p>
          <w:p w:rsidR="00B55026" w:rsidRPr="00B55026" w:rsidRDefault="00B55026" w:rsidP="00095576">
            <w:pPr>
              <w:numPr>
                <w:ilvl w:val="2"/>
                <w:numId w:val="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Decide among the two alternatives in RAN1# 90bis</w:t>
            </w:r>
          </w:p>
          <w:p w:rsidR="00B55026" w:rsidRPr="00B55026" w:rsidRDefault="00B55026" w:rsidP="00095576">
            <w:pPr>
              <w:numPr>
                <w:ilvl w:val="2"/>
                <w:numId w:val="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Alt 1: TPMI indices 4 and 5 for rank 1, and 2 for rank 2, from the above table are used for CP-OFDM</w:t>
            </w:r>
          </w:p>
          <w:p w:rsidR="00B55026" w:rsidRPr="00B55026" w:rsidRDefault="00B55026" w:rsidP="00095576">
            <w:pPr>
              <w:numPr>
                <w:ilvl w:val="2"/>
                <w:numId w:val="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Alt 2: SRI indicates selected antenna ports</w:t>
            </w:r>
          </w:p>
          <w:p w:rsidR="00B55026" w:rsidRPr="00202AEC" w:rsidRDefault="00B55026" w:rsidP="00B55026">
            <w:pPr>
              <w:spacing w:after="0" w:line="240" w:lineRule="auto"/>
              <w:rPr>
                <w:rFonts w:ascii="Times New Roman" w:hAnsi="Times New Roman" w:cs="Times New Roman"/>
                <w:sz w:val="20"/>
                <w:szCs w:val="20"/>
              </w:rPr>
            </w:pPr>
          </w:p>
        </w:tc>
      </w:tr>
    </w:tbl>
    <w:p w:rsidR="00B55026" w:rsidRPr="00202AEC" w:rsidRDefault="00B55026" w:rsidP="00B55026">
      <w:pPr>
        <w:spacing w:after="0"/>
        <w:rPr>
          <w:rFonts w:ascii="Times New Roman" w:hAnsi="Times New Roman" w:cs="Times New Roman"/>
          <w:kern w:val="2"/>
          <w:sz w:val="20"/>
          <w:szCs w:val="20"/>
        </w:rPr>
      </w:pPr>
    </w:p>
    <w:p w:rsidR="00BD7B51" w:rsidRDefault="00BD7B51" w:rsidP="00C41E21">
      <w:pPr>
        <w:spacing w:after="0"/>
        <w:rPr>
          <w:rFonts w:ascii="Times New Roman" w:hAnsi="Times New Roman" w:cs="Times New Roman"/>
          <w:kern w:val="2"/>
          <w:sz w:val="20"/>
          <w:szCs w:val="20"/>
        </w:rPr>
      </w:pPr>
    </w:p>
    <w:p w:rsidR="00A174D3" w:rsidRDefault="00A174D3" w:rsidP="00C41E21">
      <w:pPr>
        <w:spacing w:after="0"/>
        <w:rPr>
          <w:rFonts w:ascii="Times New Roman" w:hAnsi="Times New Roman" w:cs="Times New Roman"/>
          <w:kern w:val="2"/>
          <w:sz w:val="20"/>
          <w:szCs w:val="20"/>
        </w:rPr>
      </w:pPr>
      <w:r>
        <w:rPr>
          <w:rFonts w:ascii="Times New Roman" w:hAnsi="Times New Roman" w:cs="Times New Roman"/>
          <w:kern w:val="2"/>
          <w:sz w:val="20"/>
          <w:szCs w:val="20"/>
        </w:rPr>
        <w:t>For DFT-S-OFDM 4Tx codebook, the agreements have been made with reference to LTE 4Tx uplink codebook in [2]:</w:t>
      </w:r>
    </w:p>
    <w:p w:rsidR="00A174D3" w:rsidRPr="00202AEC" w:rsidRDefault="00A174D3" w:rsidP="00A174D3">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74D3" w:rsidRPr="00202AEC" w:rsidTr="00A174D3">
        <w:tc>
          <w:tcPr>
            <w:tcW w:w="9629" w:type="dxa"/>
            <w:shd w:val="clear" w:color="auto" w:fill="auto"/>
          </w:tcPr>
          <w:p w:rsidR="00A174D3" w:rsidRPr="00202AEC" w:rsidRDefault="00A174D3" w:rsidP="00A174D3">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A174D3" w:rsidRPr="00A174D3" w:rsidRDefault="00A174D3" w:rsidP="00095576">
            <w:pPr>
              <w:pStyle w:val="ListParagraph"/>
              <w:numPr>
                <w:ilvl w:val="0"/>
                <w:numId w:val="6"/>
              </w:numPr>
              <w:tabs>
                <w:tab w:val="left" w:pos="1440"/>
              </w:tabs>
              <w:overflowPunct w:val="0"/>
              <w:autoSpaceDE w:val="0"/>
              <w:autoSpaceDN w:val="0"/>
              <w:adjustRightInd w:val="0"/>
              <w:spacing w:after="180" w:line="240" w:lineRule="auto"/>
              <w:textAlignment w:val="baseline"/>
              <w:rPr>
                <w:rFonts w:ascii="Times New Roman" w:hAnsi="Times New Roman" w:cs="Times New Roman"/>
                <w:sz w:val="20"/>
                <w:szCs w:val="20"/>
                <w:lang w:eastAsia="x-none"/>
              </w:rPr>
            </w:pPr>
            <w:r w:rsidRPr="00A174D3">
              <w:rPr>
                <w:rFonts w:ascii="Times New Roman" w:hAnsi="Times New Roman" w:cs="Times New Roman"/>
                <w:sz w:val="20"/>
                <w:szCs w:val="20"/>
                <w:lang w:eastAsia="x-none"/>
              </w:rPr>
              <w:t>For DFT-S-OFDM, support LTE 4Tx rank 1 UL codebook for TPMI 0-15</w:t>
            </w:r>
          </w:p>
          <w:p w:rsidR="00A174D3" w:rsidRPr="00A174D3" w:rsidRDefault="00A174D3" w:rsidP="00095576">
            <w:pPr>
              <w:pStyle w:val="ListParagraph"/>
              <w:numPr>
                <w:ilvl w:val="1"/>
                <w:numId w:val="6"/>
              </w:numPr>
              <w:overflowPunct w:val="0"/>
              <w:autoSpaceDE w:val="0"/>
              <w:autoSpaceDN w:val="0"/>
              <w:adjustRightInd w:val="0"/>
              <w:spacing w:after="180" w:line="240" w:lineRule="auto"/>
              <w:textAlignment w:val="baseline"/>
              <w:rPr>
                <w:rFonts w:ascii="Times New Roman" w:hAnsi="Times New Roman" w:cs="Times New Roman"/>
                <w:sz w:val="20"/>
                <w:szCs w:val="20"/>
                <w:lang w:eastAsia="x-none"/>
              </w:rPr>
            </w:pPr>
            <w:r w:rsidRPr="00A174D3">
              <w:rPr>
                <w:rFonts w:ascii="Times New Roman" w:hAnsi="Times New Roman" w:cs="Times New Roman"/>
                <w:sz w:val="20"/>
                <w:szCs w:val="20"/>
                <w:lang w:eastAsia="x-none"/>
              </w:rPr>
              <w:t>Additional codewords for antenna port selection will be also supported</w:t>
            </w:r>
          </w:p>
          <w:p w:rsidR="00A174D3" w:rsidRPr="00A174D3" w:rsidRDefault="00A174D3" w:rsidP="00095576">
            <w:pPr>
              <w:pStyle w:val="ListParagraph"/>
              <w:numPr>
                <w:ilvl w:val="1"/>
                <w:numId w:val="6"/>
              </w:numPr>
              <w:overflowPunct w:val="0"/>
              <w:autoSpaceDE w:val="0"/>
              <w:autoSpaceDN w:val="0"/>
              <w:adjustRightInd w:val="0"/>
              <w:spacing w:after="180" w:line="240" w:lineRule="auto"/>
              <w:textAlignment w:val="baseline"/>
              <w:rPr>
                <w:lang w:eastAsia="x-none"/>
              </w:rPr>
            </w:pPr>
            <w:r w:rsidRPr="00A174D3">
              <w:rPr>
                <w:rFonts w:ascii="Times New Roman" w:hAnsi="Times New Roman" w:cs="Times New Roman"/>
                <w:sz w:val="20"/>
                <w:szCs w:val="20"/>
                <w:lang w:eastAsia="x-none"/>
              </w:rPr>
              <w:t>FFS: Details on the additional codewords for antenna port selection (e.g. number of codewords, scale factors, etc)</w:t>
            </w:r>
          </w:p>
        </w:tc>
      </w:tr>
    </w:tbl>
    <w:p w:rsidR="00A174D3" w:rsidRPr="00202AEC" w:rsidRDefault="00A174D3" w:rsidP="00A174D3">
      <w:pPr>
        <w:spacing w:after="0"/>
        <w:rPr>
          <w:rFonts w:ascii="Times New Roman" w:hAnsi="Times New Roman" w:cs="Times New Roman"/>
          <w:kern w:val="2"/>
          <w:sz w:val="20"/>
          <w:szCs w:val="20"/>
        </w:rPr>
      </w:pPr>
    </w:p>
    <w:p w:rsidR="00A174D3" w:rsidRDefault="00BC517E" w:rsidP="00C41E21">
      <w:pPr>
        <w:spacing w:after="0"/>
        <w:rPr>
          <w:rFonts w:ascii="Times New Roman" w:hAnsi="Times New Roman" w:cs="Times New Roman"/>
          <w:kern w:val="2"/>
          <w:sz w:val="20"/>
          <w:szCs w:val="20"/>
        </w:rPr>
      </w:pPr>
      <w:r>
        <w:rPr>
          <w:rFonts w:ascii="Times New Roman" w:hAnsi="Times New Roman" w:cs="Times New Roman"/>
          <w:kern w:val="2"/>
          <w:sz w:val="20"/>
          <w:szCs w:val="20"/>
        </w:rPr>
        <w:t xml:space="preserve">The 4Tx UL codebook </w:t>
      </w:r>
      <w:r w:rsidR="002A169A">
        <w:rPr>
          <w:rFonts w:ascii="Times New Roman" w:hAnsi="Times New Roman" w:cs="Times New Roman"/>
          <w:kern w:val="2"/>
          <w:sz w:val="20"/>
          <w:szCs w:val="20"/>
        </w:rPr>
        <w:t>for DFT-S-OFDM is agreed in [3], as:</w:t>
      </w:r>
    </w:p>
    <w:p w:rsidR="00BC517E" w:rsidRPr="00202AEC" w:rsidRDefault="00BC517E" w:rsidP="00BC517E">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C517E" w:rsidRPr="00202AEC" w:rsidTr="00BC517E">
        <w:tc>
          <w:tcPr>
            <w:tcW w:w="9629" w:type="dxa"/>
            <w:shd w:val="clear" w:color="auto" w:fill="auto"/>
          </w:tcPr>
          <w:p w:rsidR="00BC517E" w:rsidRPr="00202AEC" w:rsidRDefault="00BC517E" w:rsidP="00BC517E">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BC517E" w:rsidRPr="00BC517E" w:rsidRDefault="00BC517E" w:rsidP="00095576">
            <w:pPr>
              <w:numPr>
                <w:ilvl w:val="0"/>
                <w:numId w:val="8"/>
              </w:numPr>
              <w:spacing w:after="0" w:line="240" w:lineRule="auto"/>
              <w:rPr>
                <w:rFonts w:ascii="Times New Roman" w:hAnsi="Times New Roman" w:cs="Times New Roman"/>
                <w:sz w:val="20"/>
                <w:szCs w:val="20"/>
                <w:lang w:eastAsia="x-none"/>
              </w:rPr>
            </w:pPr>
            <w:r w:rsidRPr="00BC517E">
              <w:rPr>
                <w:rFonts w:ascii="Times New Roman" w:hAnsi="Times New Roman" w:cs="Times New Roman"/>
                <w:sz w:val="20"/>
                <w:szCs w:val="20"/>
                <w:lang w:eastAsia="x-none"/>
              </w:rPr>
              <w:t>At least for the case where single SRS resource is configured and for DFT-S-OFDM, support additional 4Tx rank 1 codebook below</w:t>
            </w:r>
          </w:p>
          <w:p w:rsidR="00BC517E" w:rsidRPr="00BC517E" w:rsidRDefault="00BC517E" w:rsidP="00BC517E">
            <w:pPr>
              <w:rPr>
                <w:rFonts w:ascii="Times New Roman" w:hAnsi="Times New Roman" w:cs="Times New Roman"/>
                <w:sz w:val="20"/>
                <w:szCs w:val="20"/>
                <w:lang w:eastAsia="x-none"/>
              </w:rPr>
            </w:pPr>
            <w:r w:rsidRPr="00BC517E">
              <w:rPr>
                <w:rFonts w:ascii="Times New Roman" w:hAnsi="Times New Roman" w:cs="Times New Roman"/>
                <w:noProof/>
                <w:sz w:val="20"/>
                <w:szCs w:val="20"/>
                <w:lang w:eastAsia="x-none"/>
              </w:rPr>
              <w:drawing>
                <wp:inline distT="0" distB="0" distL="0" distR="0">
                  <wp:extent cx="6116955" cy="24314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l="5257" r="5827" b="10251"/>
                          <a:stretch>
                            <a:fillRect/>
                          </a:stretch>
                        </pic:blipFill>
                        <pic:spPr bwMode="auto">
                          <a:xfrm>
                            <a:off x="0" y="0"/>
                            <a:ext cx="6116955" cy="2431415"/>
                          </a:xfrm>
                          <a:prstGeom prst="rect">
                            <a:avLst/>
                          </a:prstGeom>
                          <a:noFill/>
                          <a:ln>
                            <a:noFill/>
                          </a:ln>
                        </pic:spPr>
                      </pic:pic>
                    </a:graphicData>
                  </a:graphic>
                </wp:inline>
              </w:drawing>
            </w:r>
          </w:p>
          <w:p w:rsidR="00BC517E" w:rsidRPr="00A174D3" w:rsidRDefault="00BC517E" w:rsidP="00AA7104">
            <w:pPr>
              <w:overflowPunct w:val="0"/>
              <w:autoSpaceDE w:val="0"/>
              <w:autoSpaceDN w:val="0"/>
              <w:adjustRightInd w:val="0"/>
              <w:spacing w:after="180" w:line="240" w:lineRule="auto"/>
              <w:textAlignment w:val="baseline"/>
              <w:rPr>
                <w:lang w:eastAsia="x-none"/>
              </w:rPr>
            </w:pPr>
          </w:p>
        </w:tc>
      </w:tr>
    </w:tbl>
    <w:p w:rsidR="00BC517E" w:rsidRPr="00202AEC" w:rsidRDefault="00BC517E" w:rsidP="00BC517E">
      <w:pPr>
        <w:spacing w:after="0"/>
        <w:rPr>
          <w:rFonts w:ascii="Times New Roman" w:hAnsi="Times New Roman" w:cs="Times New Roman"/>
          <w:kern w:val="2"/>
          <w:sz w:val="20"/>
          <w:szCs w:val="20"/>
        </w:rPr>
      </w:pPr>
    </w:p>
    <w:p w:rsidR="00BC517E" w:rsidRDefault="00AA7104" w:rsidP="00C41E21">
      <w:pPr>
        <w:spacing w:after="0"/>
        <w:rPr>
          <w:rFonts w:ascii="Times New Roman" w:hAnsi="Times New Roman" w:cs="Times New Roman"/>
          <w:kern w:val="2"/>
          <w:sz w:val="20"/>
          <w:szCs w:val="20"/>
        </w:rPr>
      </w:pPr>
      <w:r>
        <w:rPr>
          <w:rFonts w:ascii="Times New Roman" w:hAnsi="Times New Roman" w:cs="Times New Roman"/>
          <w:kern w:val="2"/>
          <w:sz w:val="20"/>
          <w:szCs w:val="20"/>
        </w:rPr>
        <w:t>However, for CP-OFDM, there is no agreement on specific codebook. The agreements [3] in last meeting call for further evaluation of candidate codebooks and decision in RAN1 #91.</w:t>
      </w:r>
    </w:p>
    <w:p w:rsidR="00AA7104" w:rsidRPr="00202AEC" w:rsidRDefault="00AA7104" w:rsidP="00AA7104">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7104" w:rsidRPr="00202AEC" w:rsidTr="007573D8">
        <w:tc>
          <w:tcPr>
            <w:tcW w:w="9629" w:type="dxa"/>
            <w:shd w:val="clear" w:color="auto" w:fill="auto"/>
          </w:tcPr>
          <w:p w:rsidR="00AA7104" w:rsidRPr="00202AEC" w:rsidRDefault="00AA7104" w:rsidP="007573D8">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AA7104" w:rsidRPr="00AA7104" w:rsidRDefault="00AA7104" w:rsidP="00095576">
            <w:pPr>
              <w:numPr>
                <w:ilvl w:val="0"/>
                <w:numId w:val="6"/>
              </w:numPr>
              <w:spacing w:after="0" w:line="240" w:lineRule="auto"/>
              <w:rPr>
                <w:rFonts w:ascii="Times New Roman" w:hAnsi="Times New Roman" w:cs="Times New Roman"/>
                <w:sz w:val="20"/>
                <w:szCs w:val="20"/>
              </w:rPr>
            </w:pPr>
            <w:r w:rsidRPr="00AA7104">
              <w:rPr>
                <w:rFonts w:ascii="Times New Roman" w:hAnsi="Times New Roman" w:cs="Times New Roman"/>
                <w:sz w:val="20"/>
                <w:szCs w:val="20"/>
              </w:rPr>
              <w:t>For 4 Tx with wideband TPMI, use at least single stage DCI</w:t>
            </w:r>
          </w:p>
          <w:p w:rsidR="00AA7104" w:rsidRPr="00AA7104" w:rsidRDefault="00AA7104" w:rsidP="00095576">
            <w:pPr>
              <w:pStyle w:val="RAN1bullet2"/>
              <w:numPr>
                <w:ilvl w:val="1"/>
                <w:numId w:val="6"/>
              </w:numPr>
              <w:rPr>
                <w:rFonts w:ascii="Times New Roman" w:hAnsi="Times New Roman"/>
              </w:rPr>
            </w:pPr>
            <w:r w:rsidRPr="00AA7104">
              <w:rPr>
                <w:rFonts w:ascii="Times New Roman" w:hAnsi="Times New Roman"/>
              </w:rPr>
              <w:t>FFS for 2 stage DCI</w:t>
            </w:r>
          </w:p>
          <w:p w:rsidR="00AA7104" w:rsidRPr="00AA7104" w:rsidRDefault="00AA7104" w:rsidP="00095576">
            <w:pPr>
              <w:numPr>
                <w:ilvl w:val="0"/>
                <w:numId w:val="6"/>
              </w:numPr>
              <w:spacing w:after="0" w:line="240" w:lineRule="auto"/>
              <w:rPr>
                <w:rFonts w:ascii="Times New Roman" w:hAnsi="Times New Roman" w:cs="Times New Roman"/>
                <w:sz w:val="20"/>
                <w:szCs w:val="20"/>
              </w:rPr>
            </w:pPr>
            <w:r w:rsidRPr="00AA7104">
              <w:rPr>
                <w:rFonts w:ascii="Times New Roman" w:hAnsi="Times New Roman" w:cs="Times New Roman"/>
                <w:sz w:val="20"/>
                <w:szCs w:val="20"/>
              </w:rPr>
              <w:t>For wideband TPMI, for NR 4 Tx codebook for CP-OFDM, downselect one of:</w:t>
            </w:r>
          </w:p>
          <w:p w:rsidR="00AA7104" w:rsidRPr="00AA7104" w:rsidRDefault="00AA7104" w:rsidP="00095576">
            <w:pPr>
              <w:pStyle w:val="RAN1bullet2"/>
              <w:numPr>
                <w:ilvl w:val="1"/>
                <w:numId w:val="6"/>
              </w:numPr>
              <w:rPr>
                <w:rFonts w:ascii="Times New Roman" w:hAnsi="Times New Roman"/>
              </w:rPr>
            </w:pPr>
            <w:r w:rsidRPr="00AA7104">
              <w:rPr>
                <w:rFonts w:ascii="Times New Roman" w:hAnsi="Times New Roman"/>
              </w:rPr>
              <w:t xml:space="preserve">Alt 1: Rel-10 UL, possibly with additional entries: </w:t>
            </w:r>
          </w:p>
          <w:p w:rsidR="00AA7104" w:rsidRPr="00AA7104" w:rsidRDefault="00AA7104" w:rsidP="00095576">
            <w:pPr>
              <w:pStyle w:val="RAN1bullet2"/>
              <w:numPr>
                <w:ilvl w:val="1"/>
                <w:numId w:val="6"/>
              </w:numPr>
              <w:rPr>
                <w:rFonts w:ascii="Times New Roman" w:hAnsi="Times New Roman"/>
              </w:rPr>
            </w:pPr>
            <w:r w:rsidRPr="00AA7104">
              <w:rPr>
                <w:rFonts w:ascii="Times New Roman" w:hAnsi="Times New Roman"/>
              </w:rPr>
              <w:t xml:space="preserve">Alt 2: Rel-15 DL, possibly with additional entries: </w:t>
            </w:r>
          </w:p>
          <w:p w:rsidR="00AA7104" w:rsidRPr="00AA7104" w:rsidRDefault="00AA7104" w:rsidP="00095576">
            <w:pPr>
              <w:pStyle w:val="RAN1bullet2"/>
              <w:numPr>
                <w:ilvl w:val="1"/>
                <w:numId w:val="6"/>
              </w:numPr>
              <w:rPr>
                <w:rFonts w:ascii="Times New Roman" w:hAnsi="Times New Roman"/>
              </w:rPr>
            </w:pPr>
            <w:r w:rsidRPr="00AA7104">
              <w:rPr>
                <w:rFonts w:ascii="Times New Roman" w:hAnsi="Times New Roman"/>
              </w:rPr>
              <w:t>Alt 3: Rel-8 DL, possibly with additional entries</w:t>
            </w:r>
          </w:p>
          <w:p w:rsidR="00AA7104" w:rsidRPr="00AA7104" w:rsidRDefault="00AA7104" w:rsidP="00095576">
            <w:pPr>
              <w:numPr>
                <w:ilvl w:val="0"/>
                <w:numId w:val="6"/>
              </w:numPr>
              <w:spacing w:after="0" w:line="240" w:lineRule="auto"/>
              <w:rPr>
                <w:rFonts w:ascii="Times New Roman" w:hAnsi="Times New Roman" w:cs="Times New Roman"/>
                <w:sz w:val="20"/>
                <w:szCs w:val="20"/>
              </w:rPr>
            </w:pPr>
            <w:r w:rsidRPr="00AA7104">
              <w:rPr>
                <w:rFonts w:ascii="Times New Roman" w:hAnsi="Times New Roman" w:cs="Times New Roman"/>
                <w:sz w:val="20"/>
                <w:szCs w:val="20"/>
              </w:rPr>
              <w:t>Evaluate performance of candidate codebooks &amp; decide by RAN1#91</w:t>
            </w:r>
          </w:p>
          <w:p w:rsidR="00AA7104" w:rsidRPr="00A174D3" w:rsidRDefault="00AA7104" w:rsidP="00AA7104">
            <w:pPr>
              <w:overflowPunct w:val="0"/>
              <w:autoSpaceDE w:val="0"/>
              <w:autoSpaceDN w:val="0"/>
              <w:adjustRightInd w:val="0"/>
              <w:spacing w:after="180" w:line="240" w:lineRule="auto"/>
              <w:textAlignment w:val="baseline"/>
              <w:rPr>
                <w:lang w:eastAsia="x-none"/>
              </w:rPr>
            </w:pPr>
          </w:p>
        </w:tc>
      </w:tr>
    </w:tbl>
    <w:p w:rsidR="00AA7104" w:rsidRPr="00202AEC" w:rsidRDefault="00AA7104" w:rsidP="00AA7104">
      <w:pPr>
        <w:spacing w:after="0"/>
        <w:rPr>
          <w:rFonts w:ascii="Times New Roman" w:hAnsi="Times New Roman" w:cs="Times New Roman"/>
          <w:kern w:val="2"/>
          <w:sz w:val="20"/>
          <w:szCs w:val="20"/>
        </w:rPr>
      </w:pPr>
    </w:p>
    <w:p w:rsidR="00AA7104" w:rsidRDefault="00AA7104" w:rsidP="00C41E21">
      <w:pPr>
        <w:spacing w:after="0"/>
        <w:rPr>
          <w:rFonts w:ascii="Times New Roman" w:hAnsi="Times New Roman" w:cs="Times New Roman"/>
          <w:kern w:val="2"/>
          <w:sz w:val="20"/>
          <w:szCs w:val="20"/>
        </w:rPr>
      </w:pPr>
    </w:p>
    <w:p w:rsidR="00AA7104" w:rsidRDefault="00AA7104" w:rsidP="00C41E21">
      <w:pPr>
        <w:spacing w:after="0"/>
        <w:rPr>
          <w:rFonts w:ascii="Times New Roman" w:hAnsi="Times New Roman" w:cs="Times New Roman"/>
          <w:kern w:val="2"/>
          <w:sz w:val="20"/>
          <w:szCs w:val="20"/>
        </w:rPr>
      </w:pPr>
      <w:r>
        <w:rPr>
          <w:rFonts w:ascii="Times New Roman" w:hAnsi="Times New Roman" w:cs="Times New Roman"/>
          <w:kern w:val="2"/>
          <w:sz w:val="20"/>
          <w:szCs w:val="20"/>
        </w:rPr>
        <w:t>On the UE coherence transmission, RAN1 has agreed to support 3 levels of coherence capability in [3]:</w:t>
      </w:r>
    </w:p>
    <w:p w:rsidR="00AA7104" w:rsidRPr="00202AEC" w:rsidRDefault="00AA7104" w:rsidP="00AA7104">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7104" w:rsidRPr="00202AEC" w:rsidTr="007573D8">
        <w:tc>
          <w:tcPr>
            <w:tcW w:w="9629" w:type="dxa"/>
            <w:shd w:val="clear" w:color="auto" w:fill="auto"/>
          </w:tcPr>
          <w:p w:rsidR="00AA7104" w:rsidRPr="00202AEC" w:rsidRDefault="00AA7104" w:rsidP="007573D8">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AA7104" w:rsidRPr="00AA7104" w:rsidRDefault="00AA7104" w:rsidP="00AA7104">
            <w:pPr>
              <w:tabs>
                <w:tab w:val="left" w:pos="1440"/>
              </w:tabs>
              <w:rPr>
                <w:rFonts w:ascii="Times New Roman" w:hAnsi="Times New Roman" w:cs="Times New Roman"/>
                <w:sz w:val="20"/>
                <w:szCs w:val="20"/>
              </w:rPr>
            </w:pPr>
            <w:r w:rsidRPr="00AA7104">
              <w:rPr>
                <w:rFonts w:ascii="Times New Roman" w:hAnsi="Times New Roman" w:cs="Times New Roman"/>
                <w:sz w:val="20"/>
                <w:szCs w:val="20"/>
              </w:rPr>
              <w:t xml:space="preserve">NR supports 3 levels of UE capability for UL MIMO transmission </w:t>
            </w:r>
          </w:p>
          <w:p w:rsidR="00AA7104" w:rsidRPr="00AA7104" w:rsidRDefault="00AA7104" w:rsidP="00095576">
            <w:pPr>
              <w:numPr>
                <w:ilvl w:val="0"/>
                <w:numId w:val="9"/>
              </w:numPr>
              <w:spacing w:after="0" w:line="240" w:lineRule="auto"/>
              <w:rPr>
                <w:rFonts w:ascii="Times New Roman" w:hAnsi="Times New Roman" w:cs="Times New Roman"/>
                <w:sz w:val="20"/>
                <w:szCs w:val="20"/>
              </w:rPr>
            </w:pPr>
            <w:r w:rsidRPr="00AA7104">
              <w:rPr>
                <w:rFonts w:ascii="Times New Roman" w:hAnsi="Times New Roman" w:cs="Times New Roman"/>
                <w:sz w:val="20"/>
                <w:szCs w:val="20"/>
              </w:rPr>
              <w:t>Full coherence</w:t>
            </w:r>
          </w:p>
          <w:p w:rsidR="00AA7104" w:rsidRPr="00AA7104" w:rsidRDefault="00AA7104" w:rsidP="00AA7104">
            <w:pPr>
              <w:pStyle w:val="RAN1bullet2"/>
              <w:rPr>
                <w:rFonts w:ascii="Times New Roman" w:hAnsi="Times New Roman"/>
              </w:rPr>
            </w:pPr>
            <w:r w:rsidRPr="00AA7104">
              <w:rPr>
                <w:rFonts w:ascii="Times New Roman" w:hAnsi="Times New Roman"/>
              </w:rPr>
              <w:t>All ports can be transmitted coherently</w:t>
            </w:r>
          </w:p>
          <w:p w:rsidR="00AA7104" w:rsidRPr="00AA7104" w:rsidRDefault="00AA7104" w:rsidP="00095576">
            <w:pPr>
              <w:numPr>
                <w:ilvl w:val="0"/>
                <w:numId w:val="9"/>
              </w:numPr>
              <w:spacing w:after="0" w:line="240" w:lineRule="auto"/>
              <w:rPr>
                <w:rFonts w:ascii="Times New Roman" w:hAnsi="Times New Roman" w:cs="Times New Roman"/>
                <w:sz w:val="20"/>
                <w:szCs w:val="20"/>
              </w:rPr>
            </w:pPr>
            <w:r w:rsidRPr="00AA7104">
              <w:rPr>
                <w:rFonts w:ascii="Times New Roman" w:hAnsi="Times New Roman" w:cs="Times New Roman"/>
                <w:sz w:val="20"/>
                <w:szCs w:val="20"/>
              </w:rPr>
              <w:t>Partial coherence</w:t>
            </w:r>
          </w:p>
          <w:p w:rsidR="00AA7104" w:rsidRPr="00AA7104" w:rsidRDefault="00AA7104" w:rsidP="00AA7104">
            <w:pPr>
              <w:pStyle w:val="RAN1bullet2"/>
              <w:rPr>
                <w:rFonts w:ascii="Times New Roman" w:hAnsi="Times New Roman"/>
              </w:rPr>
            </w:pPr>
            <w:r w:rsidRPr="00AA7104">
              <w:rPr>
                <w:rFonts w:ascii="Times New Roman" w:hAnsi="Times New Roman"/>
              </w:rPr>
              <w:t>Port pairs can be transmitted coherently</w:t>
            </w:r>
          </w:p>
          <w:p w:rsidR="00AA7104" w:rsidRPr="00AA7104" w:rsidRDefault="00AA7104" w:rsidP="00095576">
            <w:pPr>
              <w:numPr>
                <w:ilvl w:val="0"/>
                <w:numId w:val="9"/>
              </w:numPr>
              <w:spacing w:after="0" w:line="240" w:lineRule="auto"/>
              <w:rPr>
                <w:rFonts w:ascii="Times New Roman" w:hAnsi="Times New Roman" w:cs="Times New Roman"/>
                <w:sz w:val="20"/>
                <w:szCs w:val="20"/>
              </w:rPr>
            </w:pPr>
            <w:r w:rsidRPr="00AA7104">
              <w:rPr>
                <w:rFonts w:ascii="Times New Roman" w:hAnsi="Times New Roman" w:cs="Times New Roman"/>
                <w:sz w:val="20"/>
                <w:szCs w:val="20"/>
              </w:rPr>
              <w:lastRenderedPageBreak/>
              <w:t>Non-coherence</w:t>
            </w:r>
          </w:p>
          <w:p w:rsidR="00AA7104" w:rsidRPr="00AA7104" w:rsidRDefault="00AA7104" w:rsidP="00AA7104">
            <w:pPr>
              <w:pStyle w:val="RAN1bullet2"/>
              <w:rPr>
                <w:rFonts w:ascii="Times New Roman" w:hAnsi="Times New Roman"/>
              </w:rPr>
            </w:pPr>
            <w:r w:rsidRPr="00AA7104">
              <w:rPr>
                <w:rFonts w:ascii="Times New Roman" w:hAnsi="Times New Roman"/>
              </w:rPr>
              <w:t>No port pairs can be transmitted coherently</w:t>
            </w:r>
          </w:p>
          <w:p w:rsidR="00AA7104" w:rsidRPr="00AA7104" w:rsidRDefault="00AA7104" w:rsidP="00AA7104">
            <w:pPr>
              <w:rPr>
                <w:rFonts w:ascii="Times New Roman" w:hAnsi="Times New Roman" w:cs="Times New Roman"/>
                <w:sz w:val="20"/>
                <w:szCs w:val="20"/>
                <w:lang w:eastAsia="x-none"/>
              </w:rPr>
            </w:pPr>
            <w:r w:rsidRPr="00AA7104">
              <w:rPr>
                <w:rFonts w:ascii="Times New Roman" w:hAnsi="Times New Roman" w:cs="Times New Roman"/>
                <w:sz w:val="20"/>
                <w:szCs w:val="20"/>
              </w:rPr>
              <w:t>TPMI codewords from the codebook are used by gNB accordingly</w:t>
            </w:r>
          </w:p>
        </w:tc>
      </w:tr>
    </w:tbl>
    <w:p w:rsidR="00AA7104" w:rsidRDefault="00AA7104" w:rsidP="00C41E21">
      <w:pPr>
        <w:spacing w:after="0"/>
        <w:rPr>
          <w:rFonts w:ascii="Times New Roman" w:hAnsi="Times New Roman" w:cs="Times New Roman"/>
          <w:kern w:val="2"/>
          <w:sz w:val="20"/>
          <w:szCs w:val="20"/>
        </w:rPr>
      </w:pPr>
    </w:p>
    <w:p w:rsidR="00BC517E" w:rsidRDefault="00AA7104" w:rsidP="00C41E21">
      <w:pPr>
        <w:spacing w:after="0"/>
        <w:rPr>
          <w:rFonts w:ascii="Times New Roman" w:hAnsi="Times New Roman" w:cs="Times New Roman"/>
          <w:kern w:val="2"/>
          <w:sz w:val="20"/>
          <w:szCs w:val="20"/>
        </w:rPr>
      </w:pPr>
      <w:r>
        <w:rPr>
          <w:rFonts w:ascii="Times New Roman" w:hAnsi="Times New Roman" w:cs="Times New Roman"/>
          <w:kern w:val="2"/>
          <w:sz w:val="20"/>
          <w:szCs w:val="20"/>
        </w:rPr>
        <w:t xml:space="preserve">This UE coherence capability can be extended to SRS coherence ports, as </w:t>
      </w:r>
      <w:r w:rsidR="007334FE">
        <w:rPr>
          <w:rFonts w:ascii="Times New Roman" w:hAnsi="Times New Roman" w:cs="Times New Roman"/>
          <w:kern w:val="2"/>
          <w:sz w:val="20"/>
          <w:szCs w:val="20"/>
        </w:rPr>
        <w:t xml:space="preserve">the </w:t>
      </w:r>
      <w:r>
        <w:rPr>
          <w:rFonts w:ascii="Times New Roman" w:hAnsi="Times New Roman" w:cs="Times New Roman"/>
          <w:kern w:val="2"/>
          <w:sz w:val="20"/>
          <w:szCs w:val="20"/>
        </w:rPr>
        <w:t>agreed definition in [3]:</w:t>
      </w:r>
    </w:p>
    <w:p w:rsidR="00AA7104" w:rsidRPr="00202AEC" w:rsidRDefault="00AA7104" w:rsidP="00AA7104">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7104" w:rsidRPr="00202AEC" w:rsidTr="007573D8">
        <w:tc>
          <w:tcPr>
            <w:tcW w:w="9629" w:type="dxa"/>
            <w:shd w:val="clear" w:color="auto" w:fill="auto"/>
          </w:tcPr>
          <w:p w:rsidR="00AA7104" w:rsidRPr="00202AEC" w:rsidRDefault="00AA7104" w:rsidP="007573D8">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AA7104" w:rsidRPr="00AA7104" w:rsidRDefault="00AA7104" w:rsidP="00AA7104">
            <w:pPr>
              <w:pStyle w:val="RAN1text"/>
              <w:rPr>
                <w:szCs w:val="20"/>
              </w:rPr>
            </w:pPr>
            <w:r w:rsidRPr="00AA7104">
              <w:rPr>
                <w:szCs w:val="20"/>
              </w:rPr>
              <w:t>For 1 SRS resource</w:t>
            </w:r>
          </w:p>
          <w:p w:rsidR="00AA7104" w:rsidRPr="00AA7104" w:rsidRDefault="00AA7104" w:rsidP="00095576">
            <w:pPr>
              <w:numPr>
                <w:ilvl w:val="0"/>
                <w:numId w:val="9"/>
              </w:numPr>
              <w:tabs>
                <w:tab w:val="left" w:pos="1440"/>
              </w:tabs>
              <w:spacing w:after="0" w:line="240" w:lineRule="auto"/>
              <w:rPr>
                <w:rFonts w:ascii="Times New Roman" w:hAnsi="Times New Roman" w:cs="Times New Roman"/>
                <w:sz w:val="20"/>
                <w:szCs w:val="20"/>
              </w:rPr>
            </w:pPr>
            <w:r w:rsidRPr="00AA7104">
              <w:rPr>
                <w:rFonts w:ascii="Times New Roman" w:hAnsi="Times New Roman" w:cs="Times New Roman"/>
                <w:sz w:val="20"/>
                <w:szCs w:val="20"/>
              </w:rPr>
              <w:t>Full coherence</w:t>
            </w:r>
          </w:p>
          <w:p w:rsidR="00AA7104" w:rsidRPr="00AA7104" w:rsidRDefault="00AA7104" w:rsidP="00095576">
            <w:pPr>
              <w:numPr>
                <w:ilvl w:val="1"/>
                <w:numId w:val="9"/>
              </w:numPr>
              <w:tabs>
                <w:tab w:val="left" w:pos="1440"/>
              </w:tabs>
              <w:spacing w:after="0" w:line="240" w:lineRule="auto"/>
              <w:rPr>
                <w:rFonts w:ascii="Times New Roman" w:hAnsi="Times New Roman" w:cs="Times New Roman"/>
                <w:sz w:val="20"/>
                <w:szCs w:val="20"/>
              </w:rPr>
            </w:pPr>
            <w:r w:rsidRPr="00AA7104">
              <w:rPr>
                <w:rFonts w:ascii="Times New Roman" w:hAnsi="Times New Roman" w:cs="Times New Roman"/>
                <w:sz w:val="20"/>
                <w:szCs w:val="20"/>
              </w:rPr>
              <w:t>All ports corresponding to ports in an SRS resource can be transmitted coherently</w:t>
            </w:r>
          </w:p>
          <w:p w:rsidR="00AA7104" w:rsidRPr="00AA7104" w:rsidRDefault="00AA7104" w:rsidP="00095576">
            <w:pPr>
              <w:numPr>
                <w:ilvl w:val="0"/>
                <w:numId w:val="9"/>
              </w:numPr>
              <w:tabs>
                <w:tab w:val="left" w:pos="1440"/>
              </w:tabs>
              <w:spacing w:after="0" w:line="240" w:lineRule="auto"/>
              <w:rPr>
                <w:rFonts w:ascii="Times New Roman" w:hAnsi="Times New Roman" w:cs="Times New Roman"/>
                <w:sz w:val="20"/>
                <w:szCs w:val="20"/>
              </w:rPr>
            </w:pPr>
            <w:r w:rsidRPr="00AA7104">
              <w:rPr>
                <w:rFonts w:ascii="Times New Roman" w:hAnsi="Times New Roman" w:cs="Times New Roman"/>
                <w:sz w:val="20"/>
                <w:szCs w:val="20"/>
              </w:rPr>
              <w:t>Non-coherence</w:t>
            </w:r>
          </w:p>
          <w:p w:rsidR="00AA7104" w:rsidRPr="00AA7104" w:rsidRDefault="00AA7104" w:rsidP="00095576">
            <w:pPr>
              <w:numPr>
                <w:ilvl w:val="1"/>
                <w:numId w:val="9"/>
              </w:numPr>
              <w:tabs>
                <w:tab w:val="left" w:pos="1440"/>
              </w:tabs>
              <w:spacing w:after="0" w:line="240" w:lineRule="auto"/>
              <w:rPr>
                <w:rFonts w:ascii="Times New Roman" w:hAnsi="Times New Roman" w:cs="Times New Roman"/>
                <w:sz w:val="20"/>
                <w:szCs w:val="20"/>
              </w:rPr>
            </w:pPr>
            <w:r w:rsidRPr="00AA7104">
              <w:rPr>
                <w:rFonts w:ascii="Times New Roman" w:hAnsi="Times New Roman" w:cs="Times New Roman"/>
                <w:sz w:val="20"/>
                <w:szCs w:val="20"/>
              </w:rPr>
              <w:t>All ports corresponding to ports in an SRS resource are not transmitted coherently</w:t>
            </w:r>
          </w:p>
          <w:p w:rsidR="00AA7104" w:rsidRPr="00AA7104" w:rsidRDefault="00AA7104" w:rsidP="00095576">
            <w:pPr>
              <w:numPr>
                <w:ilvl w:val="0"/>
                <w:numId w:val="9"/>
              </w:numPr>
              <w:tabs>
                <w:tab w:val="left" w:pos="1440"/>
              </w:tabs>
              <w:spacing w:after="0" w:line="240" w:lineRule="auto"/>
              <w:rPr>
                <w:rFonts w:ascii="Times New Roman" w:hAnsi="Times New Roman" w:cs="Times New Roman"/>
                <w:sz w:val="20"/>
                <w:szCs w:val="20"/>
              </w:rPr>
            </w:pPr>
            <w:r w:rsidRPr="00AA7104">
              <w:rPr>
                <w:rFonts w:ascii="Times New Roman" w:hAnsi="Times New Roman" w:cs="Times New Roman"/>
                <w:sz w:val="20"/>
                <w:szCs w:val="20"/>
              </w:rPr>
              <w:t>Partial coherence</w:t>
            </w:r>
          </w:p>
          <w:p w:rsidR="00AA7104" w:rsidRPr="00AA7104" w:rsidRDefault="00AA7104" w:rsidP="00095576">
            <w:pPr>
              <w:numPr>
                <w:ilvl w:val="1"/>
                <w:numId w:val="9"/>
              </w:numPr>
              <w:tabs>
                <w:tab w:val="left" w:pos="1440"/>
              </w:tabs>
              <w:spacing w:after="0" w:line="240" w:lineRule="auto"/>
              <w:rPr>
                <w:rFonts w:ascii="Times New Roman" w:hAnsi="Times New Roman" w:cs="Times New Roman"/>
                <w:sz w:val="20"/>
                <w:szCs w:val="20"/>
              </w:rPr>
            </w:pPr>
            <w:r w:rsidRPr="00AA7104">
              <w:rPr>
                <w:rFonts w:ascii="Times New Roman" w:hAnsi="Times New Roman" w:cs="Times New Roman"/>
                <w:sz w:val="20"/>
                <w:szCs w:val="20"/>
              </w:rPr>
              <w:t>Ports pairs corresponding to ports in an SRS resource can be transmitted coherently</w:t>
            </w:r>
          </w:p>
          <w:p w:rsidR="00AA7104" w:rsidRPr="00AA7104" w:rsidRDefault="00AA7104" w:rsidP="007573D8">
            <w:pPr>
              <w:rPr>
                <w:rFonts w:ascii="Times New Roman" w:hAnsi="Times New Roman" w:cs="Times New Roman"/>
                <w:sz w:val="20"/>
                <w:szCs w:val="20"/>
                <w:lang w:eastAsia="x-none"/>
              </w:rPr>
            </w:pPr>
          </w:p>
        </w:tc>
      </w:tr>
    </w:tbl>
    <w:p w:rsidR="00AA7104" w:rsidRDefault="00AA7104" w:rsidP="00C41E21">
      <w:pPr>
        <w:spacing w:after="0"/>
        <w:rPr>
          <w:rFonts w:ascii="Times New Roman" w:hAnsi="Times New Roman" w:cs="Times New Roman"/>
          <w:kern w:val="2"/>
          <w:sz w:val="20"/>
          <w:szCs w:val="20"/>
        </w:rPr>
      </w:pPr>
    </w:p>
    <w:p w:rsidR="00AA7104" w:rsidRDefault="00AA7104" w:rsidP="00C41E21">
      <w:pPr>
        <w:spacing w:after="0"/>
        <w:rPr>
          <w:rFonts w:ascii="Times New Roman" w:hAnsi="Times New Roman" w:cs="Times New Roman"/>
          <w:kern w:val="2"/>
          <w:sz w:val="20"/>
          <w:szCs w:val="20"/>
        </w:rPr>
      </w:pPr>
      <w:r>
        <w:rPr>
          <w:rFonts w:ascii="Times New Roman" w:hAnsi="Times New Roman" w:cs="Times New Roman"/>
          <w:kern w:val="2"/>
          <w:sz w:val="20"/>
          <w:szCs w:val="20"/>
        </w:rPr>
        <w:t>The discussion on using multiple SRS resource for codebook based transmission is delayed to RAN1 #91 meeting for decision, based on the agreement [3]:</w:t>
      </w:r>
    </w:p>
    <w:p w:rsidR="00AA7104" w:rsidRDefault="00AA7104" w:rsidP="00C41E21">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7104" w:rsidRPr="00202AEC" w:rsidTr="007573D8">
        <w:tc>
          <w:tcPr>
            <w:tcW w:w="9629" w:type="dxa"/>
            <w:shd w:val="clear" w:color="auto" w:fill="auto"/>
          </w:tcPr>
          <w:p w:rsidR="00AA7104" w:rsidRPr="00202AEC" w:rsidRDefault="00AA7104" w:rsidP="007573D8">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AA7104" w:rsidRPr="00AA7104" w:rsidRDefault="00AA7104" w:rsidP="00095576">
            <w:pPr>
              <w:numPr>
                <w:ilvl w:val="0"/>
                <w:numId w:val="10"/>
              </w:numPr>
              <w:spacing w:after="0" w:line="240" w:lineRule="auto"/>
              <w:rPr>
                <w:rFonts w:ascii="Times New Roman" w:hAnsi="Times New Roman" w:cs="Times New Roman"/>
                <w:sz w:val="20"/>
                <w:szCs w:val="20"/>
                <w:lang w:eastAsia="x-none"/>
              </w:rPr>
            </w:pPr>
            <w:r w:rsidRPr="00AA7104">
              <w:rPr>
                <w:rFonts w:ascii="Times New Roman" w:hAnsi="Times New Roman" w:cs="Times New Roman"/>
                <w:sz w:val="20"/>
                <w:szCs w:val="20"/>
                <w:lang w:eastAsia="x-none"/>
              </w:rPr>
              <w:t>In RAN1#91, decision will be made whether, in addition to codebook based transmission using one SRS resource, codebook based transmission using multiple SRS resource including non-coherent inter-SRS resource transmission is supported</w:t>
            </w:r>
          </w:p>
          <w:p w:rsidR="00AA7104" w:rsidRPr="00AA7104" w:rsidRDefault="00AA7104" w:rsidP="00095576">
            <w:pPr>
              <w:numPr>
                <w:ilvl w:val="1"/>
                <w:numId w:val="10"/>
              </w:numPr>
              <w:spacing w:after="0" w:line="240" w:lineRule="auto"/>
              <w:rPr>
                <w:rFonts w:ascii="Times New Roman" w:hAnsi="Times New Roman" w:cs="Times New Roman"/>
                <w:sz w:val="20"/>
                <w:szCs w:val="20"/>
                <w:lang w:eastAsia="x-none"/>
              </w:rPr>
            </w:pPr>
            <w:r w:rsidRPr="00AA7104">
              <w:rPr>
                <w:rFonts w:ascii="Times New Roman" w:hAnsi="Times New Roman" w:cs="Times New Roman"/>
                <w:sz w:val="20"/>
                <w:szCs w:val="20"/>
                <w:lang w:eastAsia="x-none"/>
              </w:rPr>
              <w:t xml:space="preserve">Non-coherent inter-SRS resource transmission: </w:t>
            </w:r>
          </w:p>
          <w:p w:rsidR="00AA7104" w:rsidRPr="00AA7104" w:rsidRDefault="00AA7104" w:rsidP="00095576">
            <w:pPr>
              <w:numPr>
                <w:ilvl w:val="2"/>
                <w:numId w:val="10"/>
              </w:numPr>
              <w:spacing w:after="0" w:line="240" w:lineRule="auto"/>
              <w:rPr>
                <w:rFonts w:ascii="Times New Roman" w:hAnsi="Times New Roman" w:cs="Times New Roman"/>
                <w:sz w:val="20"/>
                <w:szCs w:val="20"/>
                <w:lang w:eastAsia="x-none"/>
              </w:rPr>
            </w:pPr>
            <w:r w:rsidRPr="00AA7104">
              <w:rPr>
                <w:rFonts w:ascii="Times New Roman" w:hAnsi="Times New Roman" w:cs="Times New Roman"/>
                <w:sz w:val="20"/>
                <w:szCs w:val="20"/>
                <w:lang w:eastAsia="x-none"/>
              </w:rPr>
              <w:t>FFS: use of two DCI, with one TPMI per DCI</w:t>
            </w:r>
          </w:p>
          <w:p w:rsidR="00AA7104" w:rsidRPr="00AA7104" w:rsidRDefault="00AA7104" w:rsidP="00095576">
            <w:pPr>
              <w:numPr>
                <w:ilvl w:val="2"/>
                <w:numId w:val="10"/>
              </w:numPr>
              <w:spacing w:after="0" w:line="240" w:lineRule="auto"/>
              <w:rPr>
                <w:rFonts w:ascii="Times New Roman" w:hAnsi="Times New Roman" w:cs="Times New Roman"/>
                <w:sz w:val="20"/>
                <w:szCs w:val="20"/>
                <w:lang w:eastAsia="x-none"/>
              </w:rPr>
            </w:pPr>
            <w:r w:rsidRPr="00AA7104">
              <w:rPr>
                <w:rFonts w:ascii="Times New Roman" w:hAnsi="Times New Roman" w:cs="Times New Roman"/>
                <w:sz w:val="20"/>
                <w:szCs w:val="20"/>
                <w:lang w:eastAsia="x-none"/>
              </w:rPr>
              <w:t xml:space="preserve">One TPMI/TRI per SRS resource is signaled </w:t>
            </w:r>
          </w:p>
          <w:p w:rsidR="00AA7104" w:rsidRPr="00AA7104" w:rsidRDefault="00AA7104" w:rsidP="00095576">
            <w:pPr>
              <w:numPr>
                <w:ilvl w:val="2"/>
                <w:numId w:val="10"/>
              </w:numPr>
              <w:spacing w:after="0" w:line="240" w:lineRule="auto"/>
              <w:rPr>
                <w:rFonts w:ascii="Times New Roman" w:hAnsi="Times New Roman" w:cs="Times New Roman"/>
                <w:sz w:val="20"/>
                <w:szCs w:val="20"/>
                <w:lang w:eastAsia="x-none"/>
              </w:rPr>
            </w:pPr>
            <w:r w:rsidRPr="00AA7104">
              <w:rPr>
                <w:rFonts w:ascii="Times New Roman" w:hAnsi="Times New Roman" w:cs="Times New Roman"/>
                <w:sz w:val="20"/>
                <w:szCs w:val="20"/>
                <w:lang w:eastAsia="x-none"/>
              </w:rPr>
              <w:t>Note: Indication of selection of multiple SRS resources was agreed</w:t>
            </w:r>
          </w:p>
          <w:p w:rsidR="00AA7104" w:rsidRPr="00AA7104" w:rsidRDefault="00AA7104" w:rsidP="00AA7104">
            <w:pPr>
              <w:tabs>
                <w:tab w:val="left" w:pos="1440"/>
              </w:tabs>
              <w:spacing w:after="0" w:line="240" w:lineRule="auto"/>
              <w:rPr>
                <w:rFonts w:ascii="Times New Roman" w:hAnsi="Times New Roman" w:cs="Times New Roman"/>
                <w:sz w:val="20"/>
                <w:szCs w:val="20"/>
                <w:lang w:eastAsia="x-none"/>
              </w:rPr>
            </w:pPr>
          </w:p>
        </w:tc>
      </w:tr>
    </w:tbl>
    <w:p w:rsidR="00BC517E" w:rsidRDefault="00BC517E" w:rsidP="00C41E21">
      <w:pPr>
        <w:spacing w:after="0"/>
        <w:rPr>
          <w:rFonts w:ascii="Times New Roman" w:hAnsi="Times New Roman" w:cs="Times New Roman"/>
          <w:kern w:val="2"/>
          <w:sz w:val="20"/>
          <w:szCs w:val="20"/>
        </w:rPr>
      </w:pPr>
    </w:p>
    <w:p w:rsidR="00BC517E" w:rsidRDefault="00AA7104" w:rsidP="00C41E21">
      <w:pPr>
        <w:spacing w:after="0"/>
        <w:rPr>
          <w:rFonts w:ascii="Times New Roman" w:hAnsi="Times New Roman" w:cs="Times New Roman"/>
          <w:kern w:val="2"/>
          <w:sz w:val="20"/>
          <w:szCs w:val="20"/>
        </w:rPr>
      </w:pPr>
      <w:r>
        <w:rPr>
          <w:rFonts w:ascii="Times New Roman" w:hAnsi="Times New Roman" w:cs="Times New Roman"/>
          <w:kern w:val="2"/>
          <w:sz w:val="20"/>
          <w:szCs w:val="20"/>
        </w:rPr>
        <w:t>There was an email discussion on the uplink codebook re</w:t>
      </w:r>
      <w:r w:rsidR="00F86844">
        <w:rPr>
          <w:rFonts w:ascii="Times New Roman" w:hAnsi="Times New Roman" w:cs="Times New Roman"/>
          <w:kern w:val="2"/>
          <w:sz w:val="20"/>
          <w:szCs w:val="20"/>
        </w:rPr>
        <w:t>striction. A working assumption is agreed for the potential reduction of TPMI size to support UL codebook based transmission [4].</w:t>
      </w:r>
    </w:p>
    <w:p w:rsidR="00F86844" w:rsidRDefault="00F86844" w:rsidP="00C41E21">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6844" w:rsidRPr="00202AEC" w:rsidTr="007573D8">
        <w:tc>
          <w:tcPr>
            <w:tcW w:w="9629" w:type="dxa"/>
            <w:shd w:val="clear" w:color="auto" w:fill="auto"/>
          </w:tcPr>
          <w:p w:rsidR="00F86844" w:rsidRPr="00F86844" w:rsidRDefault="00F86844" w:rsidP="00F86844">
            <w:pPr>
              <w:rPr>
                <w:rFonts w:ascii="Times New Roman" w:hAnsi="Times New Roman" w:cs="Times New Roman"/>
                <w:sz w:val="20"/>
                <w:szCs w:val="20"/>
              </w:rPr>
            </w:pPr>
            <w:r w:rsidRPr="00F86844">
              <w:rPr>
                <w:rFonts w:ascii="Times New Roman" w:hAnsi="Times New Roman" w:cs="Times New Roman"/>
                <w:sz w:val="20"/>
                <w:szCs w:val="20"/>
                <w:highlight w:val="darkYellow"/>
              </w:rPr>
              <w:t>Working assumption:</w:t>
            </w:r>
          </w:p>
          <w:p w:rsidR="00F86844" w:rsidRPr="00F86844" w:rsidRDefault="00F86844" w:rsidP="00095576">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F86844">
              <w:rPr>
                <w:rFonts w:ascii="Times New Roman" w:eastAsia="Times New Roman" w:hAnsi="Times New Roman" w:cs="Times New Roman"/>
                <w:sz w:val="20"/>
                <w:szCs w:val="20"/>
              </w:rPr>
              <w:t xml:space="preserve">For UL codebook based transmission with one SRS resource and a given number  of SRS ports, NR supports overhead reduction for TPMI and TPMI related signaling . </w:t>
            </w:r>
          </w:p>
          <w:p w:rsidR="00F86844" w:rsidRPr="00F86844" w:rsidRDefault="00F86844" w:rsidP="00095576">
            <w:pPr>
              <w:numPr>
                <w:ilvl w:val="1"/>
                <w:numId w:val="11"/>
              </w:numPr>
              <w:spacing w:before="100" w:beforeAutospacing="1" w:after="100" w:afterAutospacing="1" w:line="240" w:lineRule="auto"/>
              <w:rPr>
                <w:rFonts w:ascii="Times New Roman" w:eastAsia="Times New Roman" w:hAnsi="Times New Roman" w:cs="Times New Roman"/>
                <w:sz w:val="20"/>
                <w:szCs w:val="20"/>
              </w:rPr>
            </w:pPr>
            <w:r w:rsidRPr="00F86844">
              <w:rPr>
                <w:rFonts w:ascii="Times New Roman" w:eastAsia="Times New Roman" w:hAnsi="Times New Roman" w:cs="Times New Roman"/>
                <w:sz w:val="20"/>
                <w:szCs w:val="20"/>
              </w:rPr>
              <w:t>Note: TPMI is indicated in uplink DCI</w:t>
            </w:r>
          </w:p>
          <w:p w:rsidR="00F86844" w:rsidRPr="00F86844" w:rsidRDefault="00F86844" w:rsidP="00095576">
            <w:pPr>
              <w:numPr>
                <w:ilvl w:val="1"/>
                <w:numId w:val="11"/>
              </w:numPr>
              <w:spacing w:before="100" w:beforeAutospacing="1" w:after="100" w:afterAutospacing="1" w:line="240" w:lineRule="auto"/>
              <w:rPr>
                <w:rFonts w:ascii="Times New Roman" w:eastAsia="Times New Roman" w:hAnsi="Times New Roman" w:cs="Times New Roman"/>
                <w:sz w:val="20"/>
                <w:szCs w:val="20"/>
              </w:rPr>
            </w:pPr>
            <w:r w:rsidRPr="00F86844">
              <w:rPr>
                <w:rFonts w:ascii="Times New Roman" w:eastAsia="Times New Roman" w:hAnsi="Times New Roman" w:cs="Times New Roman"/>
                <w:sz w:val="20"/>
                <w:szCs w:val="20"/>
              </w:rPr>
              <w:t>Note: Joint or separate encoding of TPMI with TRI and/or SRI is a separate issue</w:t>
            </w:r>
          </w:p>
          <w:p w:rsidR="00F86844" w:rsidRPr="00F86844" w:rsidRDefault="00F86844" w:rsidP="00095576">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F86844">
              <w:rPr>
                <w:rFonts w:ascii="Times New Roman" w:eastAsia="Times New Roman" w:hAnsi="Times New Roman" w:cs="Times New Roman"/>
                <w:sz w:val="20"/>
                <w:szCs w:val="20"/>
              </w:rPr>
              <w:t>Other details are FFS</w:t>
            </w:r>
          </w:p>
        </w:tc>
      </w:tr>
    </w:tbl>
    <w:p w:rsidR="00F86844" w:rsidRDefault="00F86844" w:rsidP="00F86844">
      <w:pPr>
        <w:spacing w:after="0"/>
        <w:rPr>
          <w:rFonts w:ascii="Times New Roman" w:hAnsi="Times New Roman" w:cs="Times New Roman"/>
          <w:kern w:val="2"/>
          <w:sz w:val="20"/>
          <w:szCs w:val="20"/>
        </w:rPr>
      </w:pPr>
    </w:p>
    <w:p w:rsidR="00F86844" w:rsidRDefault="00F86844" w:rsidP="00C41E21">
      <w:pPr>
        <w:spacing w:after="0"/>
        <w:rPr>
          <w:rFonts w:ascii="Times New Roman" w:hAnsi="Times New Roman" w:cs="Times New Roman"/>
          <w:kern w:val="2"/>
          <w:sz w:val="20"/>
          <w:szCs w:val="20"/>
        </w:rPr>
      </w:pPr>
      <w:r>
        <w:rPr>
          <w:rFonts w:ascii="Times New Roman" w:hAnsi="Times New Roman" w:cs="Times New Roman"/>
          <w:kern w:val="2"/>
          <w:sz w:val="20"/>
          <w:szCs w:val="20"/>
        </w:rPr>
        <w:t>There are at least three open issues that need decision in the coming RAN1 meeting:</w:t>
      </w:r>
    </w:p>
    <w:p w:rsidR="00F86844" w:rsidRDefault="00F86844" w:rsidP="00095576">
      <w:pPr>
        <w:pStyle w:val="ListParagraph"/>
        <w:numPr>
          <w:ilvl w:val="0"/>
          <w:numId w:val="7"/>
        </w:numPr>
        <w:spacing w:after="0"/>
        <w:rPr>
          <w:rFonts w:ascii="Times New Roman" w:hAnsi="Times New Roman" w:cs="Times New Roman"/>
          <w:kern w:val="2"/>
          <w:sz w:val="20"/>
          <w:szCs w:val="20"/>
        </w:rPr>
      </w:pPr>
      <w:r>
        <w:rPr>
          <w:rFonts w:ascii="Times New Roman" w:hAnsi="Times New Roman" w:cs="Times New Roman"/>
          <w:kern w:val="2"/>
          <w:sz w:val="20"/>
          <w:szCs w:val="20"/>
        </w:rPr>
        <w:t>Selection of 4Tx codebook for CP-OFDM</w:t>
      </w:r>
    </w:p>
    <w:p w:rsidR="00F86844" w:rsidRDefault="00F86844" w:rsidP="00095576">
      <w:pPr>
        <w:pStyle w:val="ListParagraph"/>
        <w:numPr>
          <w:ilvl w:val="0"/>
          <w:numId w:val="7"/>
        </w:numPr>
        <w:spacing w:after="0"/>
        <w:rPr>
          <w:rFonts w:ascii="Times New Roman" w:hAnsi="Times New Roman" w:cs="Times New Roman"/>
          <w:kern w:val="2"/>
          <w:sz w:val="20"/>
          <w:szCs w:val="20"/>
        </w:rPr>
      </w:pPr>
      <w:r>
        <w:rPr>
          <w:rFonts w:ascii="Times New Roman" w:hAnsi="Times New Roman" w:cs="Times New Roman"/>
          <w:kern w:val="2"/>
          <w:sz w:val="20"/>
          <w:szCs w:val="20"/>
        </w:rPr>
        <w:t>Decision to support multiple SRS transmission for codebook based transmission</w:t>
      </w:r>
    </w:p>
    <w:p w:rsidR="00F86844" w:rsidRDefault="00F86844" w:rsidP="00095576">
      <w:pPr>
        <w:pStyle w:val="ListParagraph"/>
        <w:numPr>
          <w:ilvl w:val="0"/>
          <w:numId w:val="7"/>
        </w:numPr>
        <w:spacing w:after="0"/>
        <w:rPr>
          <w:rFonts w:ascii="Times New Roman" w:hAnsi="Times New Roman" w:cs="Times New Roman"/>
          <w:kern w:val="2"/>
          <w:sz w:val="20"/>
          <w:szCs w:val="20"/>
        </w:rPr>
      </w:pPr>
      <w:r>
        <w:rPr>
          <w:rFonts w:ascii="Times New Roman" w:hAnsi="Times New Roman" w:cs="Times New Roman"/>
          <w:kern w:val="2"/>
          <w:sz w:val="20"/>
          <w:szCs w:val="20"/>
        </w:rPr>
        <w:t>Approach to support DCI overhead reduction for TPMI</w:t>
      </w:r>
    </w:p>
    <w:p w:rsidR="002A169A" w:rsidRPr="002A169A" w:rsidRDefault="002A169A" w:rsidP="002A169A">
      <w:pPr>
        <w:spacing w:after="0"/>
        <w:ind w:left="360"/>
        <w:rPr>
          <w:rFonts w:ascii="Times New Roman" w:hAnsi="Times New Roman" w:cs="Times New Roman"/>
          <w:kern w:val="2"/>
          <w:sz w:val="20"/>
          <w:szCs w:val="20"/>
        </w:rPr>
      </w:pPr>
    </w:p>
    <w:p w:rsidR="002A169A" w:rsidRDefault="002A169A" w:rsidP="002A169A">
      <w:pPr>
        <w:spacing w:after="0"/>
        <w:rPr>
          <w:rFonts w:ascii="Times New Roman" w:hAnsi="Times New Roman" w:cs="Times New Roman"/>
          <w:kern w:val="2"/>
          <w:sz w:val="20"/>
          <w:szCs w:val="20"/>
        </w:rPr>
      </w:pPr>
      <w:r>
        <w:rPr>
          <w:rFonts w:ascii="Times New Roman" w:hAnsi="Times New Roman" w:cs="Times New Roman"/>
          <w:kern w:val="2"/>
          <w:sz w:val="20"/>
          <w:szCs w:val="20"/>
        </w:rPr>
        <w:t>Based on these open issues, this contribution addresses these issues for codebook based uplink transmission:</w:t>
      </w:r>
    </w:p>
    <w:p w:rsidR="002A169A" w:rsidRDefault="002A169A" w:rsidP="002A169A">
      <w:pPr>
        <w:pStyle w:val="ListParagraph"/>
        <w:numPr>
          <w:ilvl w:val="0"/>
          <w:numId w:val="12"/>
        </w:numPr>
        <w:spacing w:after="0"/>
        <w:rPr>
          <w:rFonts w:ascii="Times New Roman" w:hAnsi="Times New Roman" w:cs="Times New Roman"/>
          <w:kern w:val="2"/>
          <w:sz w:val="20"/>
          <w:szCs w:val="20"/>
        </w:rPr>
      </w:pPr>
      <w:r>
        <w:rPr>
          <w:rFonts w:ascii="Times New Roman" w:hAnsi="Times New Roman" w:cs="Times New Roman"/>
          <w:kern w:val="2"/>
          <w:sz w:val="20"/>
          <w:szCs w:val="20"/>
        </w:rPr>
        <w:t>4Tx codebook for CP-OFDM;</w:t>
      </w:r>
    </w:p>
    <w:p w:rsidR="002A169A" w:rsidRDefault="002A169A" w:rsidP="002A169A">
      <w:pPr>
        <w:pStyle w:val="ListParagraph"/>
        <w:numPr>
          <w:ilvl w:val="0"/>
          <w:numId w:val="12"/>
        </w:numPr>
        <w:spacing w:after="0"/>
        <w:rPr>
          <w:rFonts w:ascii="Times New Roman" w:hAnsi="Times New Roman" w:cs="Times New Roman"/>
          <w:kern w:val="2"/>
          <w:sz w:val="20"/>
          <w:szCs w:val="20"/>
        </w:rPr>
      </w:pPr>
      <w:r>
        <w:rPr>
          <w:rFonts w:ascii="Times New Roman" w:hAnsi="Times New Roman" w:cs="Times New Roman"/>
          <w:kern w:val="2"/>
          <w:sz w:val="20"/>
          <w:szCs w:val="20"/>
        </w:rPr>
        <w:t>multiple SRS transmission for CB based transmission;</w:t>
      </w:r>
    </w:p>
    <w:p w:rsidR="002A169A" w:rsidRDefault="002A169A" w:rsidP="002A169A">
      <w:pPr>
        <w:pStyle w:val="ListParagraph"/>
        <w:numPr>
          <w:ilvl w:val="0"/>
          <w:numId w:val="12"/>
        </w:numPr>
        <w:spacing w:after="0"/>
        <w:rPr>
          <w:rFonts w:ascii="Times New Roman" w:hAnsi="Times New Roman" w:cs="Times New Roman"/>
          <w:kern w:val="2"/>
          <w:sz w:val="20"/>
          <w:szCs w:val="20"/>
        </w:rPr>
      </w:pPr>
      <w:r>
        <w:rPr>
          <w:rFonts w:ascii="Times New Roman" w:hAnsi="Times New Roman" w:cs="Times New Roman"/>
          <w:kern w:val="2"/>
          <w:sz w:val="20"/>
          <w:szCs w:val="20"/>
        </w:rPr>
        <w:t>DCI overhead reduction for TPMI</w:t>
      </w:r>
    </w:p>
    <w:p w:rsidR="00AB4A8C" w:rsidRPr="002A169A" w:rsidRDefault="002A169A" w:rsidP="002A169A">
      <w:pPr>
        <w:pStyle w:val="ListParagraph"/>
        <w:numPr>
          <w:ilvl w:val="0"/>
          <w:numId w:val="12"/>
        </w:numPr>
        <w:spacing w:after="0"/>
        <w:rPr>
          <w:rFonts w:ascii="Times New Roman" w:hAnsi="Times New Roman" w:cs="Times New Roman"/>
          <w:kern w:val="2"/>
          <w:sz w:val="20"/>
          <w:szCs w:val="20"/>
        </w:rPr>
      </w:pPr>
      <w:r>
        <w:rPr>
          <w:rFonts w:ascii="Times New Roman" w:hAnsi="Times New Roman" w:cs="Times New Roman"/>
          <w:kern w:val="2"/>
          <w:sz w:val="20"/>
          <w:szCs w:val="20"/>
        </w:rPr>
        <w:t>DCI support for f</w:t>
      </w:r>
      <w:r w:rsidR="00AB4A8C" w:rsidRPr="002A169A">
        <w:rPr>
          <w:rFonts w:ascii="Times New Roman" w:hAnsi="Times New Roman" w:cs="Times New Roman"/>
          <w:kern w:val="2"/>
          <w:sz w:val="20"/>
          <w:szCs w:val="20"/>
        </w:rPr>
        <w:t>requency selection precoding</w:t>
      </w:r>
    </w:p>
    <w:p w:rsidR="00AA7104" w:rsidRDefault="007334FE" w:rsidP="00C41E21">
      <w:pPr>
        <w:spacing w:after="0"/>
        <w:rPr>
          <w:rFonts w:ascii="Times New Roman" w:hAnsi="Times New Roman" w:cs="Times New Roman"/>
          <w:kern w:val="2"/>
          <w:sz w:val="20"/>
          <w:szCs w:val="20"/>
        </w:rPr>
      </w:pPr>
      <w:r>
        <w:rPr>
          <w:rFonts w:ascii="Times New Roman" w:hAnsi="Times New Roman" w:cs="Times New Roman"/>
          <w:kern w:val="2"/>
          <w:sz w:val="20"/>
          <w:szCs w:val="20"/>
        </w:rPr>
        <w:t>Our preference are also provided in the contribution.</w:t>
      </w:r>
    </w:p>
    <w:p w:rsidR="0005062B" w:rsidRDefault="00197017" w:rsidP="00E86042">
      <w:pPr>
        <w:pStyle w:val="Heading1"/>
      </w:pPr>
      <w:r w:rsidRPr="00791982">
        <w:lastRenderedPageBreak/>
        <w:t>2</w:t>
      </w:r>
      <w:r w:rsidRPr="00791982">
        <w:tab/>
      </w:r>
      <w:r w:rsidR="00C0139A">
        <w:t>Selection of 4Tx codebook for CP-OFDM</w:t>
      </w:r>
    </w:p>
    <w:p w:rsidR="00C0139A" w:rsidRDefault="00C0139A" w:rsidP="00C0139A">
      <w:pPr>
        <w:pStyle w:val="Heading2"/>
      </w:pPr>
      <w:r w:rsidRPr="00791982">
        <w:t>2</w:t>
      </w:r>
      <w:r>
        <w:t>.1</w:t>
      </w:r>
      <w:r w:rsidRPr="00791982">
        <w:tab/>
      </w:r>
      <w:r>
        <w:t>2Tx codebooks</w:t>
      </w:r>
    </w:p>
    <w:p w:rsidR="00654B5B" w:rsidRDefault="009B2509" w:rsidP="00654B5B">
      <w:pPr>
        <w:rPr>
          <w:rFonts w:ascii="Times New Roman" w:hAnsi="Times New Roman" w:cs="Times New Roman"/>
          <w:kern w:val="2"/>
          <w:sz w:val="20"/>
          <w:szCs w:val="20"/>
        </w:rPr>
      </w:pPr>
      <w:r>
        <w:rPr>
          <w:rFonts w:ascii="Times New Roman" w:hAnsi="Times New Roman" w:cs="Times New Roman"/>
          <w:kern w:val="2"/>
          <w:sz w:val="20"/>
          <w:szCs w:val="20"/>
        </w:rPr>
        <w:t xml:space="preserve">For both DFT-S-OFDM and CP-OFDM, the 2Tx codebook can be shown in </w:t>
      </w:r>
      <w:r>
        <w:rPr>
          <w:rFonts w:ascii="Times New Roman" w:hAnsi="Times New Roman" w:cs="Times New Roman"/>
          <w:kern w:val="2"/>
          <w:sz w:val="20"/>
          <w:szCs w:val="20"/>
        </w:rPr>
        <w:fldChar w:fldCharType="begin"/>
      </w:r>
      <w:r>
        <w:rPr>
          <w:rFonts w:ascii="Times New Roman" w:hAnsi="Times New Roman" w:cs="Times New Roman"/>
          <w:kern w:val="2"/>
          <w:sz w:val="20"/>
          <w:szCs w:val="20"/>
        </w:rPr>
        <w:instrText xml:space="preserve"> REF _Ref497903234 \h </w:instrText>
      </w:r>
      <w:r>
        <w:rPr>
          <w:rFonts w:ascii="Times New Roman" w:hAnsi="Times New Roman" w:cs="Times New Roman"/>
          <w:kern w:val="2"/>
          <w:sz w:val="20"/>
          <w:szCs w:val="20"/>
        </w:rPr>
      </w:r>
      <w:r>
        <w:rPr>
          <w:rFonts w:ascii="Times New Roman" w:hAnsi="Times New Roman" w:cs="Times New Roman"/>
          <w:kern w:val="2"/>
          <w:sz w:val="20"/>
          <w:szCs w:val="20"/>
        </w:rPr>
        <w:fldChar w:fldCharType="separate"/>
      </w:r>
      <w:r w:rsidRPr="00EE3229">
        <w:rPr>
          <w:rFonts w:ascii="Times New Roman" w:hAnsi="Times New Roman" w:cs="Times New Roman"/>
        </w:rPr>
        <w:t xml:space="preserve">Table </w:t>
      </w:r>
      <w:r w:rsidRPr="00EE3229">
        <w:rPr>
          <w:rFonts w:ascii="Times New Roman" w:hAnsi="Times New Roman" w:cs="Times New Roman"/>
          <w:noProof/>
        </w:rPr>
        <w:t>1</w:t>
      </w:r>
      <w:r>
        <w:rPr>
          <w:rFonts w:ascii="Times New Roman" w:hAnsi="Times New Roman" w:cs="Times New Roman"/>
          <w:kern w:val="2"/>
          <w:sz w:val="20"/>
          <w:szCs w:val="20"/>
        </w:rPr>
        <w:fldChar w:fldCharType="end"/>
      </w:r>
      <w:r>
        <w:rPr>
          <w:rFonts w:ascii="Times New Roman" w:hAnsi="Times New Roman" w:cs="Times New Roman"/>
          <w:kern w:val="2"/>
          <w:sz w:val="20"/>
          <w:szCs w:val="20"/>
        </w:rPr>
        <w:t>. For DFT-S-OFDM, only Rank-1 codebook is applied. For CP-OFDM, both rank-1 and rank-2 codebooks are applied.</w:t>
      </w:r>
    </w:p>
    <w:p w:rsidR="009B2509" w:rsidRPr="00EE3229" w:rsidRDefault="009B2509" w:rsidP="009B2509">
      <w:pPr>
        <w:pStyle w:val="Caption"/>
        <w:keepNext/>
        <w:jc w:val="center"/>
        <w:rPr>
          <w:rFonts w:ascii="Times New Roman" w:hAnsi="Times New Roman" w:cs="Times New Roman"/>
        </w:rPr>
      </w:pPr>
      <w:bookmarkStart w:id="5" w:name="_Ref497903234"/>
      <w:r w:rsidRPr="00EE3229">
        <w:rPr>
          <w:rFonts w:ascii="Times New Roman" w:hAnsi="Times New Roman" w:cs="Times New Roman"/>
        </w:rPr>
        <w:t xml:space="preserve">Table </w:t>
      </w:r>
      <w:r w:rsidRPr="00EE3229">
        <w:rPr>
          <w:rFonts w:ascii="Times New Roman" w:hAnsi="Times New Roman" w:cs="Times New Roman"/>
        </w:rPr>
        <w:fldChar w:fldCharType="begin"/>
      </w:r>
      <w:r w:rsidRPr="00EE3229">
        <w:rPr>
          <w:rFonts w:ascii="Times New Roman" w:hAnsi="Times New Roman" w:cs="Times New Roman"/>
        </w:rPr>
        <w:instrText xml:space="preserve"> SEQ Table \* ARABIC </w:instrText>
      </w:r>
      <w:r w:rsidRPr="00EE3229">
        <w:rPr>
          <w:rFonts w:ascii="Times New Roman" w:hAnsi="Times New Roman" w:cs="Times New Roman"/>
        </w:rPr>
        <w:fldChar w:fldCharType="separate"/>
      </w:r>
      <w:r w:rsidRPr="00EE3229">
        <w:rPr>
          <w:rFonts w:ascii="Times New Roman" w:hAnsi="Times New Roman" w:cs="Times New Roman"/>
          <w:noProof/>
        </w:rPr>
        <w:t>1</w:t>
      </w:r>
      <w:r w:rsidRPr="00EE3229">
        <w:rPr>
          <w:rFonts w:ascii="Times New Roman" w:hAnsi="Times New Roman" w:cs="Times New Roman"/>
        </w:rPr>
        <w:fldChar w:fldCharType="end"/>
      </w:r>
      <w:bookmarkEnd w:id="5"/>
      <w:r w:rsidRPr="00EE3229">
        <w:rPr>
          <w:rFonts w:ascii="Times New Roman" w:hAnsi="Times New Roman" w:cs="Times New Roman"/>
          <w:lang w:val="en-US"/>
        </w:rPr>
        <w:t xml:space="preserve">    2Tx </w:t>
      </w:r>
      <w:r>
        <w:rPr>
          <w:rFonts w:ascii="Times New Roman" w:hAnsi="Times New Roman" w:cs="Times New Roman"/>
          <w:lang w:val="en-US"/>
        </w:rPr>
        <w:t>C</w:t>
      </w:r>
      <w:r w:rsidRPr="00EE3229">
        <w:rPr>
          <w:rFonts w:ascii="Times New Roman" w:hAnsi="Times New Roman" w:cs="Times New Roman"/>
          <w:lang w:val="en-US"/>
        </w:rPr>
        <w:t>odebook</w:t>
      </w:r>
    </w:p>
    <w:tbl>
      <w:tblPr>
        <w:tblStyle w:val="TableGrid"/>
        <w:tblW w:w="4230" w:type="dxa"/>
        <w:jc w:val="center"/>
        <w:tblLook w:val="04A0" w:firstRow="1" w:lastRow="0" w:firstColumn="1" w:lastColumn="0" w:noHBand="0" w:noVBand="1"/>
      </w:tblPr>
      <w:tblGrid>
        <w:gridCol w:w="874"/>
        <w:gridCol w:w="1736"/>
        <w:gridCol w:w="1620"/>
      </w:tblGrid>
      <w:tr w:rsidR="009B2509" w:rsidTr="00BC517E">
        <w:trPr>
          <w:trHeight w:val="186"/>
          <w:jc w:val="center"/>
        </w:trPr>
        <w:tc>
          <w:tcPr>
            <w:tcW w:w="874" w:type="dxa"/>
            <w:vMerge w:val="restart"/>
          </w:tcPr>
          <w:p w:rsidR="009B2509" w:rsidRPr="00BA53A0" w:rsidRDefault="009B2509" w:rsidP="00BC517E">
            <w:pPr>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TPMI index</w:t>
            </w:r>
          </w:p>
        </w:tc>
        <w:tc>
          <w:tcPr>
            <w:tcW w:w="3356" w:type="dxa"/>
            <w:gridSpan w:val="2"/>
          </w:tcPr>
          <w:p w:rsidR="009B2509" w:rsidRPr="00BA53A0" w:rsidRDefault="009B2509" w:rsidP="00BC517E">
            <w:pPr>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Number of layers</w:t>
            </w:r>
          </w:p>
        </w:tc>
      </w:tr>
      <w:tr w:rsidR="009B2509" w:rsidTr="00BC517E">
        <w:trPr>
          <w:trHeight w:val="185"/>
          <w:jc w:val="center"/>
        </w:trPr>
        <w:tc>
          <w:tcPr>
            <w:tcW w:w="874" w:type="dxa"/>
            <w:vMerge/>
          </w:tcPr>
          <w:p w:rsidR="009B2509" w:rsidRDefault="009B2509" w:rsidP="00BC517E">
            <w:pPr>
              <w:jc w:val="center"/>
              <w:rPr>
                <w:rFonts w:ascii="Times New Roman" w:hAnsi="Times New Roman" w:cs="Times New Roman"/>
                <w:sz w:val="20"/>
                <w:szCs w:val="20"/>
                <w:lang w:val="en-GB" w:eastAsia="en-US"/>
              </w:rPr>
            </w:pPr>
          </w:p>
        </w:tc>
        <w:tc>
          <w:tcPr>
            <w:tcW w:w="1736" w:type="dxa"/>
          </w:tcPr>
          <w:p w:rsidR="009B2509" w:rsidRPr="00BA53A0" w:rsidRDefault="009B2509" w:rsidP="00BC517E">
            <w:pPr>
              <w:jc w:val="center"/>
              <w:rPr>
                <w:rFonts w:ascii="Times New Roman" w:hAnsi="Times New Roman" w:cs="Times New Roman"/>
                <w:sz w:val="20"/>
                <w:szCs w:val="20"/>
                <w:lang w:val="en-GB" w:eastAsia="en-US"/>
              </w:rPr>
            </w:pPr>
            <w:r w:rsidRPr="00BA53A0">
              <w:rPr>
                <w:rFonts w:ascii="Times New Roman" w:hAnsi="Times New Roman" w:cs="Times New Roman"/>
                <w:sz w:val="20"/>
                <w:szCs w:val="20"/>
                <w:lang w:val="en-GB" w:eastAsia="en-US"/>
              </w:rPr>
              <w:t>1</w:t>
            </w:r>
          </w:p>
        </w:tc>
        <w:tc>
          <w:tcPr>
            <w:tcW w:w="1620" w:type="dxa"/>
          </w:tcPr>
          <w:p w:rsidR="009B2509" w:rsidRPr="00BA53A0" w:rsidRDefault="009B2509" w:rsidP="00BC517E">
            <w:pPr>
              <w:jc w:val="center"/>
              <w:rPr>
                <w:rFonts w:ascii="Times New Roman" w:hAnsi="Times New Roman" w:cs="Times New Roman"/>
                <w:sz w:val="20"/>
                <w:szCs w:val="20"/>
                <w:lang w:val="en-GB" w:eastAsia="en-US"/>
              </w:rPr>
            </w:pPr>
            <w:r w:rsidRPr="00BA53A0">
              <w:rPr>
                <w:rFonts w:ascii="Times New Roman" w:hAnsi="Times New Roman" w:cs="Times New Roman"/>
                <w:sz w:val="20"/>
                <w:szCs w:val="20"/>
                <w:lang w:val="en-GB" w:eastAsia="en-US"/>
              </w:rPr>
              <w:t>2</w:t>
            </w:r>
          </w:p>
        </w:tc>
      </w:tr>
      <w:tr w:rsidR="009B2509" w:rsidTr="00BC517E">
        <w:trPr>
          <w:jc w:val="center"/>
        </w:trPr>
        <w:tc>
          <w:tcPr>
            <w:tcW w:w="874" w:type="dxa"/>
          </w:tcPr>
          <w:p w:rsidR="009B2509" w:rsidRPr="00D17FAC" w:rsidRDefault="009B2509" w:rsidP="00BC517E">
            <w:pPr>
              <w:jc w:val="center"/>
              <w:rPr>
                <w:rFonts w:ascii="Times New Roman" w:hAnsi="Times New Roman" w:cs="Times New Roman"/>
                <w:sz w:val="20"/>
                <w:szCs w:val="20"/>
                <w:lang w:val="en-GB" w:eastAsia="en-US"/>
              </w:rPr>
            </w:pPr>
            <w:r w:rsidRPr="00D17FAC">
              <w:rPr>
                <w:rFonts w:ascii="Times New Roman" w:hAnsi="Times New Roman" w:cs="Times New Roman"/>
                <w:sz w:val="20"/>
                <w:szCs w:val="20"/>
                <w:lang w:val="en-GB" w:eastAsia="en-US"/>
              </w:rPr>
              <w:t>0</w:t>
            </w:r>
          </w:p>
        </w:tc>
        <w:tc>
          <w:tcPr>
            <w:tcW w:w="1736" w:type="dxa"/>
          </w:tcPr>
          <w:p w:rsidR="009B2509" w:rsidRDefault="003A09DE" w:rsidP="00BC517E">
            <w:pPr>
              <w:jc w:val="both"/>
              <w:rPr>
                <w:rFonts w:ascii="Times New Roman" w:hAnsi="Times New Roman" w:cs="Times New Roman"/>
                <w:b/>
                <w:sz w:val="20"/>
                <w:szCs w:val="20"/>
                <w:lang w:val="en-GB" w:eastAsia="en-US"/>
              </w:rPr>
            </w:pPr>
            <m:oMathPara>
              <m:oMath>
                <m:f>
                  <m:fPr>
                    <m:ctrlPr>
                      <w:rPr>
                        <w:rFonts w:ascii="Cambria Math" w:hAnsi="Cambria Math" w:cs="Times New Roman"/>
                        <w:i/>
                        <w:sz w:val="20"/>
                        <w:szCs w:val="20"/>
                        <w:lang w:val="en-GB" w:eastAsia="en-US"/>
                      </w:rPr>
                    </m:ctrlPr>
                  </m:fPr>
                  <m:num>
                    <m:r>
                      <w:rPr>
                        <w:rFonts w:ascii="Cambria Math" w:hAnsi="Cambria Math" w:cs="Times New Roman"/>
                        <w:sz w:val="20"/>
                        <w:szCs w:val="20"/>
                        <w:lang w:val="en-GB" w:eastAsia="en-US"/>
                      </w:rPr>
                      <m:t>1</m:t>
                    </m:r>
                  </m:num>
                  <m:den>
                    <m:rad>
                      <m:radPr>
                        <m:degHide m:val="1"/>
                        <m:ctrlPr>
                          <w:rPr>
                            <w:rFonts w:ascii="Cambria Math" w:hAnsi="Cambria Math" w:cs="Times New Roman"/>
                            <w:i/>
                            <w:sz w:val="20"/>
                            <w:szCs w:val="20"/>
                            <w:lang w:val="en-GB" w:eastAsia="en-US"/>
                          </w:rPr>
                        </m:ctrlPr>
                      </m:radPr>
                      <m:deg/>
                      <m:e>
                        <m:r>
                          <w:rPr>
                            <w:rFonts w:ascii="Cambria Math" w:hAnsi="Cambria Math" w:cs="Times New Roman"/>
                            <w:sz w:val="20"/>
                            <w:szCs w:val="20"/>
                            <w:lang w:val="en-GB" w:eastAsia="en-US"/>
                          </w:rPr>
                          <m:t>2</m:t>
                        </m:r>
                      </m:e>
                    </m:rad>
                  </m:den>
                </m:f>
                <m:d>
                  <m:dPr>
                    <m:begChr m:val="["/>
                    <m:endChr m:val="]"/>
                    <m:ctrlPr>
                      <w:rPr>
                        <w:rFonts w:ascii="Cambria Math" w:hAnsi="Cambria Math" w:cs="Times New Roman"/>
                        <w:i/>
                        <w:sz w:val="20"/>
                        <w:szCs w:val="20"/>
                        <w:lang w:val="en-GB" w:eastAsia="en-US"/>
                      </w:rPr>
                    </m:ctrlPr>
                  </m:dPr>
                  <m:e>
                    <m:m>
                      <m:mPr>
                        <m:mcs>
                          <m:mc>
                            <m:mcPr>
                              <m:count m:val="1"/>
                              <m:mcJc m:val="center"/>
                            </m:mcPr>
                          </m:mc>
                        </m:mcs>
                        <m:ctrlPr>
                          <w:rPr>
                            <w:rFonts w:ascii="Cambria Math" w:hAnsi="Cambria Math" w:cs="Times New Roman"/>
                            <w:i/>
                            <w:sz w:val="20"/>
                            <w:szCs w:val="20"/>
                            <w:lang w:val="en-GB" w:eastAsia="en-US"/>
                          </w:rPr>
                        </m:ctrlPr>
                      </m:mPr>
                      <m:mr>
                        <m:e>
                          <m:r>
                            <w:rPr>
                              <w:rFonts w:ascii="Cambria Math" w:hAnsi="Cambria Math" w:cs="Times New Roman"/>
                              <w:sz w:val="20"/>
                              <w:szCs w:val="20"/>
                              <w:lang w:val="en-GB" w:eastAsia="en-US"/>
                            </w:rPr>
                            <m:t>1</m:t>
                          </m:r>
                        </m:e>
                      </m:mr>
                      <m:mr>
                        <m:e>
                          <m:r>
                            <w:rPr>
                              <w:rFonts w:ascii="Cambria Math" w:hAnsi="Cambria Math" w:cs="Times New Roman"/>
                              <w:sz w:val="20"/>
                              <w:szCs w:val="20"/>
                              <w:lang w:val="en-GB" w:eastAsia="en-US"/>
                            </w:rPr>
                            <m:t>1</m:t>
                          </m:r>
                        </m:e>
                      </m:mr>
                    </m:m>
                  </m:e>
                </m:d>
              </m:oMath>
            </m:oMathPara>
          </w:p>
        </w:tc>
        <w:tc>
          <w:tcPr>
            <w:tcW w:w="1620" w:type="dxa"/>
          </w:tcPr>
          <w:p w:rsidR="009B2509" w:rsidRPr="00D17FAC" w:rsidRDefault="003A09DE" w:rsidP="00BC517E">
            <w:pPr>
              <w:jc w:val="both"/>
              <w:rPr>
                <w:rFonts w:ascii="Times New Roman" w:hAnsi="Times New Roman" w:cs="Times New Roman"/>
                <w:sz w:val="20"/>
                <w:szCs w:val="20"/>
                <w:lang w:val="en-GB" w:eastAsia="en-US"/>
              </w:rPr>
            </w:pPr>
            <m:oMathPara>
              <m:oMath>
                <m:f>
                  <m:fPr>
                    <m:ctrlPr>
                      <w:rPr>
                        <w:rFonts w:ascii="Cambria Math" w:hAnsi="Cambria Math" w:cs="Times New Roman"/>
                        <w:i/>
                        <w:sz w:val="20"/>
                        <w:szCs w:val="20"/>
                        <w:lang w:val="en-GB" w:eastAsia="en-US"/>
                      </w:rPr>
                    </m:ctrlPr>
                  </m:fPr>
                  <m:num>
                    <m:r>
                      <w:rPr>
                        <w:rFonts w:ascii="Cambria Math" w:hAnsi="Cambria Math" w:cs="Times New Roman"/>
                        <w:sz w:val="20"/>
                        <w:szCs w:val="20"/>
                        <w:lang w:val="en-GB" w:eastAsia="en-US"/>
                      </w:rPr>
                      <m:t>1</m:t>
                    </m:r>
                  </m:num>
                  <m:den>
                    <m:r>
                      <w:rPr>
                        <w:rFonts w:ascii="Cambria Math" w:hAnsi="Cambria Math" w:cs="Times New Roman"/>
                        <w:sz w:val="20"/>
                        <w:szCs w:val="20"/>
                        <w:lang w:val="en-GB" w:eastAsia="en-US"/>
                      </w:rPr>
                      <m:t>2</m:t>
                    </m:r>
                  </m:den>
                </m:f>
                <m:d>
                  <m:dPr>
                    <m:begChr m:val="["/>
                    <m:endChr m:val="]"/>
                    <m:ctrlPr>
                      <w:rPr>
                        <w:rFonts w:ascii="Cambria Math" w:hAnsi="Cambria Math" w:cs="Times New Roman"/>
                        <w:i/>
                        <w:sz w:val="20"/>
                        <w:szCs w:val="20"/>
                        <w:lang w:val="en-GB" w:eastAsia="en-US"/>
                      </w:rPr>
                    </m:ctrlPr>
                  </m:dPr>
                  <m:e>
                    <m:m>
                      <m:mPr>
                        <m:mcs>
                          <m:mc>
                            <m:mcPr>
                              <m:count m:val="2"/>
                              <m:mcJc m:val="center"/>
                            </m:mcPr>
                          </m:mc>
                        </m:mcs>
                        <m:ctrlPr>
                          <w:rPr>
                            <w:rFonts w:ascii="Cambria Math" w:hAnsi="Cambria Math" w:cs="Times New Roman"/>
                            <w:i/>
                            <w:sz w:val="20"/>
                            <w:szCs w:val="20"/>
                            <w:lang w:val="en-GB" w:eastAsia="en-US"/>
                          </w:rPr>
                        </m:ctrlPr>
                      </m:mPr>
                      <m:mr>
                        <m:e>
                          <m:r>
                            <w:rPr>
                              <w:rFonts w:ascii="Cambria Math" w:hAnsi="Cambria Math" w:cs="Times New Roman"/>
                              <w:sz w:val="20"/>
                              <w:szCs w:val="20"/>
                              <w:lang w:val="en-GB" w:eastAsia="en-US"/>
                            </w:rPr>
                            <m:t>1</m:t>
                          </m:r>
                        </m:e>
                        <m:e>
                          <m:r>
                            <w:rPr>
                              <w:rFonts w:ascii="Cambria Math" w:hAnsi="Cambria Math" w:cs="Times New Roman"/>
                              <w:sz w:val="20"/>
                              <w:szCs w:val="20"/>
                              <w:lang w:val="en-GB" w:eastAsia="en-US"/>
                            </w:rPr>
                            <m:t>1</m:t>
                          </m:r>
                        </m:e>
                      </m:mr>
                      <m:mr>
                        <m:e>
                          <m:r>
                            <w:rPr>
                              <w:rFonts w:ascii="Cambria Math" w:hAnsi="Cambria Math" w:cs="Times New Roman"/>
                              <w:sz w:val="20"/>
                              <w:szCs w:val="20"/>
                              <w:lang w:val="en-GB" w:eastAsia="en-US"/>
                            </w:rPr>
                            <m:t>1</m:t>
                          </m:r>
                        </m:e>
                        <m:e>
                          <m:r>
                            <w:rPr>
                              <w:rFonts w:ascii="Cambria Math" w:hAnsi="Cambria Math" w:cs="Times New Roman"/>
                              <w:sz w:val="20"/>
                              <w:szCs w:val="20"/>
                              <w:lang w:val="en-GB" w:eastAsia="en-US"/>
                            </w:rPr>
                            <m:t>-1</m:t>
                          </m:r>
                        </m:e>
                      </m:mr>
                    </m:m>
                  </m:e>
                </m:d>
              </m:oMath>
            </m:oMathPara>
          </w:p>
        </w:tc>
      </w:tr>
      <w:tr w:rsidR="009B2509" w:rsidTr="00BC517E">
        <w:trPr>
          <w:jc w:val="center"/>
        </w:trPr>
        <w:tc>
          <w:tcPr>
            <w:tcW w:w="874" w:type="dxa"/>
          </w:tcPr>
          <w:p w:rsidR="009B2509" w:rsidRPr="00D17FAC" w:rsidRDefault="009B2509" w:rsidP="00BC517E">
            <w:pPr>
              <w:jc w:val="center"/>
              <w:rPr>
                <w:rFonts w:ascii="Times New Roman" w:hAnsi="Times New Roman" w:cs="Times New Roman"/>
                <w:sz w:val="20"/>
                <w:szCs w:val="20"/>
                <w:lang w:val="en-GB" w:eastAsia="en-US"/>
              </w:rPr>
            </w:pPr>
            <w:r w:rsidRPr="00D17FAC">
              <w:rPr>
                <w:rFonts w:ascii="Times New Roman" w:hAnsi="Times New Roman" w:cs="Times New Roman"/>
                <w:sz w:val="20"/>
                <w:szCs w:val="20"/>
                <w:lang w:val="en-GB" w:eastAsia="en-US"/>
              </w:rPr>
              <w:t>1</w:t>
            </w:r>
          </w:p>
        </w:tc>
        <w:tc>
          <w:tcPr>
            <w:tcW w:w="1736" w:type="dxa"/>
          </w:tcPr>
          <w:p w:rsidR="009B2509" w:rsidRDefault="003A09DE" w:rsidP="00BC517E">
            <w:pPr>
              <w:jc w:val="both"/>
              <w:rPr>
                <w:rFonts w:ascii="Times New Roman" w:hAnsi="Times New Roman" w:cs="Times New Roman"/>
                <w:b/>
                <w:sz w:val="20"/>
                <w:szCs w:val="20"/>
                <w:lang w:val="en-GB" w:eastAsia="en-US"/>
              </w:rPr>
            </w:pPr>
            <m:oMathPara>
              <m:oMath>
                <m:f>
                  <m:fPr>
                    <m:ctrlPr>
                      <w:rPr>
                        <w:rFonts w:ascii="Cambria Math" w:hAnsi="Cambria Math" w:cs="Times New Roman"/>
                        <w:i/>
                        <w:sz w:val="20"/>
                        <w:szCs w:val="20"/>
                        <w:lang w:val="en-GB" w:eastAsia="en-US"/>
                      </w:rPr>
                    </m:ctrlPr>
                  </m:fPr>
                  <m:num>
                    <m:r>
                      <w:rPr>
                        <w:rFonts w:ascii="Cambria Math" w:hAnsi="Cambria Math" w:cs="Times New Roman"/>
                        <w:sz w:val="20"/>
                        <w:szCs w:val="20"/>
                        <w:lang w:val="en-GB" w:eastAsia="en-US"/>
                      </w:rPr>
                      <m:t>1</m:t>
                    </m:r>
                  </m:num>
                  <m:den>
                    <m:rad>
                      <m:radPr>
                        <m:degHide m:val="1"/>
                        <m:ctrlPr>
                          <w:rPr>
                            <w:rFonts w:ascii="Cambria Math" w:hAnsi="Cambria Math" w:cs="Times New Roman"/>
                            <w:i/>
                            <w:sz w:val="20"/>
                            <w:szCs w:val="20"/>
                            <w:lang w:val="en-GB" w:eastAsia="en-US"/>
                          </w:rPr>
                        </m:ctrlPr>
                      </m:radPr>
                      <m:deg/>
                      <m:e>
                        <m:r>
                          <w:rPr>
                            <w:rFonts w:ascii="Cambria Math" w:hAnsi="Cambria Math" w:cs="Times New Roman"/>
                            <w:sz w:val="20"/>
                            <w:szCs w:val="20"/>
                            <w:lang w:val="en-GB" w:eastAsia="en-US"/>
                          </w:rPr>
                          <m:t>2</m:t>
                        </m:r>
                      </m:e>
                    </m:rad>
                  </m:den>
                </m:f>
                <m:d>
                  <m:dPr>
                    <m:begChr m:val="["/>
                    <m:endChr m:val="]"/>
                    <m:ctrlPr>
                      <w:rPr>
                        <w:rFonts w:ascii="Cambria Math" w:hAnsi="Cambria Math" w:cs="Times New Roman"/>
                        <w:i/>
                        <w:sz w:val="20"/>
                        <w:szCs w:val="20"/>
                        <w:lang w:val="en-GB" w:eastAsia="en-US"/>
                      </w:rPr>
                    </m:ctrlPr>
                  </m:dPr>
                  <m:e>
                    <m:m>
                      <m:mPr>
                        <m:mcs>
                          <m:mc>
                            <m:mcPr>
                              <m:count m:val="1"/>
                              <m:mcJc m:val="center"/>
                            </m:mcPr>
                          </m:mc>
                        </m:mcs>
                        <m:ctrlPr>
                          <w:rPr>
                            <w:rFonts w:ascii="Cambria Math" w:hAnsi="Cambria Math" w:cs="Times New Roman"/>
                            <w:i/>
                            <w:sz w:val="20"/>
                            <w:szCs w:val="20"/>
                            <w:lang w:val="en-GB" w:eastAsia="en-US"/>
                          </w:rPr>
                        </m:ctrlPr>
                      </m:mPr>
                      <m:mr>
                        <m:e>
                          <m:r>
                            <w:rPr>
                              <w:rFonts w:ascii="Cambria Math" w:hAnsi="Cambria Math" w:cs="Times New Roman"/>
                              <w:sz w:val="20"/>
                              <w:szCs w:val="20"/>
                              <w:lang w:val="en-GB" w:eastAsia="en-US"/>
                            </w:rPr>
                            <m:t>1</m:t>
                          </m:r>
                        </m:e>
                      </m:mr>
                      <m:mr>
                        <m:e>
                          <m:r>
                            <w:rPr>
                              <w:rFonts w:ascii="Cambria Math" w:hAnsi="Cambria Math" w:cs="Times New Roman"/>
                              <w:sz w:val="20"/>
                              <w:szCs w:val="20"/>
                              <w:lang w:val="en-GB" w:eastAsia="en-US"/>
                            </w:rPr>
                            <m:t>-1</m:t>
                          </m:r>
                        </m:e>
                      </m:mr>
                    </m:m>
                  </m:e>
                </m:d>
              </m:oMath>
            </m:oMathPara>
          </w:p>
        </w:tc>
        <w:tc>
          <w:tcPr>
            <w:tcW w:w="1620" w:type="dxa"/>
          </w:tcPr>
          <w:p w:rsidR="009B2509" w:rsidRPr="00D17FAC" w:rsidRDefault="003A09DE" w:rsidP="00BC517E">
            <w:pPr>
              <w:jc w:val="both"/>
              <w:rPr>
                <w:rFonts w:ascii="Times New Roman" w:hAnsi="Times New Roman" w:cs="Times New Roman"/>
                <w:sz w:val="20"/>
                <w:szCs w:val="20"/>
                <w:lang w:val="en-GB" w:eastAsia="en-US"/>
              </w:rPr>
            </w:pPr>
            <m:oMathPara>
              <m:oMath>
                <m:f>
                  <m:fPr>
                    <m:ctrlPr>
                      <w:rPr>
                        <w:rFonts w:ascii="Cambria Math" w:hAnsi="Cambria Math" w:cs="Times New Roman"/>
                        <w:i/>
                        <w:sz w:val="20"/>
                        <w:szCs w:val="20"/>
                        <w:lang w:val="en-GB" w:eastAsia="en-US"/>
                      </w:rPr>
                    </m:ctrlPr>
                  </m:fPr>
                  <m:num>
                    <m:r>
                      <w:rPr>
                        <w:rFonts w:ascii="Cambria Math" w:hAnsi="Cambria Math" w:cs="Times New Roman"/>
                        <w:sz w:val="20"/>
                        <w:szCs w:val="20"/>
                        <w:lang w:val="en-GB" w:eastAsia="en-US"/>
                      </w:rPr>
                      <m:t>1</m:t>
                    </m:r>
                  </m:num>
                  <m:den>
                    <m:r>
                      <w:rPr>
                        <w:rFonts w:ascii="Cambria Math" w:hAnsi="Cambria Math" w:cs="Times New Roman"/>
                        <w:sz w:val="20"/>
                        <w:szCs w:val="20"/>
                        <w:lang w:val="en-GB" w:eastAsia="en-US"/>
                      </w:rPr>
                      <m:t>2</m:t>
                    </m:r>
                  </m:den>
                </m:f>
                <m:d>
                  <m:dPr>
                    <m:begChr m:val="["/>
                    <m:endChr m:val="]"/>
                    <m:ctrlPr>
                      <w:rPr>
                        <w:rFonts w:ascii="Cambria Math" w:hAnsi="Cambria Math" w:cs="Times New Roman"/>
                        <w:i/>
                        <w:sz w:val="20"/>
                        <w:szCs w:val="20"/>
                        <w:lang w:val="en-GB" w:eastAsia="en-US"/>
                      </w:rPr>
                    </m:ctrlPr>
                  </m:dPr>
                  <m:e>
                    <m:m>
                      <m:mPr>
                        <m:mcs>
                          <m:mc>
                            <m:mcPr>
                              <m:count m:val="2"/>
                              <m:mcJc m:val="center"/>
                            </m:mcPr>
                          </m:mc>
                        </m:mcs>
                        <m:ctrlPr>
                          <w:rPr>
                            <w:rFonts w:ascii="Cambria Math" w:hAnsi="Cambria Math" w:cs="Times New Roman"/>
                            <w:i/>
                            <w:sz w:val="20"/>
                            <w:szCs w:val="20"/>
                            <w:lang w:val="en-GB" w:eastAsia="en-US"/>
                          </w:rPr>
                        </m:ctrlPr>
                      </m:mPr>
                      <m:mr>
                        <m:e>
                          <m:r>
                            <w:rPr>
                              <w:rFonts w:ascii="Cambria Math" w:hAnsi="Cambria Math" w:cs="Times New Roman"/>
                              <w:sz w:val="20"/>
                              <w:szCs w:val="20"/>
                              <w:lang w:val="en-GB" w:eastAsia="en-US"/>
                            </w:rPr>
                            <m:t>1</m:t>
                          </m:r>
                        </m:e>
                        <m:e>
                          <m:r>
                            <w:rPr>
                              <w:rFonts w:ascii="Cambria Math" w:hAnsi="Cambria Math" w:cs="Times New Roman"/>
                              <w:sz w:val="20"/>
                              <w:szCs w:val="20"/>
                              <w:lang w:val="en-GB" w:eastAsia="en-US"/>
                            </w:rPr>
                            <m:t>1</m:t>
                          </m:r>
                        </m:e>
                      </m:mr>
                      <m:mr>
                        <m:e>
                          <m:r>
                            <w:rPr>
                              <w:rFonts w:ascii="Cambria Math" w:hAnsi="Cambria Math" w:cs="Times New Roman"/>
                              <w:sz w:val="20"/>
                              <w:szCs w:val="20"/>
                              <w:lang w:val="en-GB" w:eastAsia="en-US"/>
                            </w:rPr>
                            <m:t>j</m:t>
                          </m:r>
                        </m:e>
                        <m:e>
                          <m:r>
                            <w:rPr>
                              <w:rFonts w:ascii="Cambria Math" w:hAnsi="Cambria Math" w:cs="Times New Roman"/>
                              <w:sz w:val="20"/>
                              <w:szCs w:val="20"/>
                              <w:lang w:val="en-GB" w:eastAsia="en-US"/>
                            </w:rPr>
                            <m:t>-j</m:t>
                          </m:r>
                        </m:e>
                      </m:mr>
                    </m:m>
                  </m:e>
                </m:d>
              </m:oMath>
            </m:oMathPara>
          </w:p>
        </w:tc>
      </w:tr>
      <w:tr w:rsidR="009B2509" w:rsidTr="00BC517E">
        <w:trPr>
          <w:jc w:val="center"/>
        </w:trPr>
        <w:tc>
          <w:tcPr>
            <w:tcW w:w="874" w:type="dxa"/>
          </w:tcPr>
          <w:p w:rsidR="009B2509" w:rsidRPr="00D17FAC" w:rsidRDefault="009B2509" w:rsidP="00BC517E">
            <w:pPr>
              <w:jc w:val="center"/>
              <w:rPr>
                <w:rFonts w:ascii="Times New Roman" w:hAnsi="Times New Roman" w:cs="Times New Roman"/>
                <w:sz w:val="20"/>
                <w:szCs w:val="20"/>
                <w:lang w:val="en-GB" w:eastAsia="en-US"/>
              </w:rPr>
            </w:pPr>
            <w:r w:rsidRPr="00D17FAC">
              <w:rPr>
                <w:rFonts w:ascii="Times New Roman" w:hAnsi="Times New Roman" w:cs="Times New Roman"/>
                <w:sz w:val="20"/>
                <w:szCs w:val="20"/>
                <w:lang w:val="en-GB" w:eastAsia="en-US"/>
              </w:rPr>
              <w:t>2</w:t>
            </w:r>
          </w:p>
        </w:tc>
        <w:tc>
          <w:tcPr>
            <w:tcW w:w="1736" w:type="dxa"/>
          </w:tcPr>
          <w:p w:rsidR="009B2509" w:rsidRDefault="003A09DE" w:rsidP="00BC517E">
            <w:pPr>
              <w:jc w:val="both"/>
              <w:rPr>
                <w:rFonts w:ascii="Times New Roman" w:hAnsi="Times New Roman" w:cs="Times New Roman"/>
                <w:b/>
                <w:sz w:val="20"/>
                <w:szCs w:val="20"/>
                <w:lang w:val="en-GB" w:eastAsia="en-US"/>
              </w:rPr>
            </w:pPr>
            <m:oMathPara>
              <m:oMath>
                <m:f>
                  <m:fPr>
                    <m:ctrlPr>
                      <w:rPr>
                        <w:rFonts w:ascii="Cambria Math" w:hAnsi="Cambria Math" w:cs="Times New Roman"/>
                        <w:i/>
                        <w:sz w:val="20"/>
                        <w:szCs w:val="20"/>
                        <w:lang w:val="en-GB" w:eastAsia="en-US"/>
                      </w:rPr>
                    </m:ctrlPr>
                  </m:fPr>
                  <m:num>
                    <m:r>
                      <w:rPr>
                        <w:rFonts w:ascii="Cambria Math" w:hAnsi="Cambria Math" w:cs="Times New Roman"/>
                        <w:sz w:val="20"/>
                        <w:szCs w:val="20"/>
                        <w:lang w:val="en-GB" w:eastAsia="en-US"/>
                      </w:rPr>
                      <m:t>1</m:t>
                    </m:r>
                  </m:num>
                  <m:den>
                    <m:rad>
                      <m:radPr>
                        <m:degHide m:val="1"/>
                        <m:ctrlPr>
                          <w:rPr>
                            <w:rFonts w:ascii="Cambria Math" w:hAnsi="Cambria Math" w:cs="Times New Roman"/>
                            <w:i/>
                            <w:sz w:val="20"/>
                            <w:szCs w:val="20"/>
                            <w:lang w:val="en-GB" w:eastAsia="en-US"/>
                          </w:rPr>
                        </m:ctrlPr>
                      </m:radPr>
                      <m:deg/>
                      <m:e>
                        <m:r>
                          <w:rPr>
                            <w:rFonts w:ascii="Cambria Math" w:hAnsi="Cambria Math" w:cs="Times New Roman"/>
                            <w:sz w:val="20"/>
                            <w:szCs w:val="20"/>
                            <w:lang w:val="en-GB" w:eastAsia="en-US"/>
                          </w:rPr>
                          <m:t>2</m:t>
                        </m:r>
                      </m:e>
                    </m:rad>
                  </m:den>
                </m:f>
                <m:d>
                  <m:dPr>
                    <m:begChr m:val="["/>
                    <m:endChr m:val="]"/>
                    <m:ctrlPr>
                      <w:rPr>
                        <w:rFonts w:ascii="Cambria Math" w:hAnsi="Cambria Math" w:cs="Times New Roman"/>
                        <w:i/>
                        <w:sz w:val="20"/>
                        <w:szCs w:val="20"/>
                        <w:lang w:val="en-GB" w:eastAsia="en-US"/>
                      </w:rPr>
                    </m:ctrlPr>
                  </m:dPr>
                  <m:e>
                    <m:m>
                      <m:mPr>
                        <m:mcs>
                          <m:mc>
                            <m:mcPr>
                              <m:count m:val="1"/>
                              <m:mcJc m:val="center"/>
                            </m:mcPr>
                          </m:mc>
                        </m:mcs>
                        <m:ctrlPr>
                          <w:rPr>
                            <w:rFonts w:ascii="Cambria Math" w:hAnsi="Cambria Math" w:cs="Times New Roman"/>
                            <w:i/>
                            <w:sz w:val="20"/>
                            <w:szCs w:val="20"/>
                            <w:lang w:val="en-GB" w:eastAsia="en-US"/>
                          </w:rPr>
                        </m:ctrlPr>
                      </m:mPr>
                      <m:mr>
                        <m:e>
                          <m:r>
                            <w:rPr>
                              <w:rFonts w:ascii="Cambria Math" w:hAnsi="Cambria Math" w:cs="Times New Roman"/>
                              <w:sz w:val="20"/>
                              <w:szCs w:val="20"/>
                              <w:lang w:val="en-GB" w:eastAsia="en-US"/>
                            </w:rPr>
                            <m:t>1</m:t>
                          </m:r>
                        </m:e>
                      </m:mr>
                      <m:mr>
                        <m:e>
                          <m:r>
                            <w:rPr>
                              <w:rFonts w:ascii="Cambria Math" w:hAnsi="Cambria Math" w:cs="Times New Roman"/>
                              <w:sz w:val="20"/>
                              <w:szCs w:val="20"/>
                              <w:lang w:val="en-GB" w:eastAsia="en-US"/>
                            </w:rPr>
                            <m:t>j</m:t>
                          </m:r>
                        </m:e>
                      </m:mr>
                    </m:m>
                  </m:e>
                </m:d>
              </m:oMath>
            </m:oMathPara>
          </w:p>
        </w:tc>
        <w:tc>
          <w:tcPr>
            <w:tcW w:w="1620" w:type="dxa"/>
          </w:tcPr>
          <w:p w:rsidR="009B2509" w:rsidRPr="00D17FAC" w:rsidRDefault="009B2509" w:rsidP="00BC517E">
            <w:pPr>
              <w:jc w:val="both"/>
              <w:rPr>
                <w:rFonts w:ascii="Times New Roman" w:hAnsi="Times New Roman" w:cs="Times New Roman"/>
                <w:sz w:val="20"/>
                <w:szCs w:val="20"/>
                <w:lang w:val="en-GB" w:eastAsia="en-US"/>
              </w:rPr>
            </w:pPr>
          </w:p>
        </w:tc>
      </w:tr>
      <w:tr w:rsidR="009B2509" w:rsidTr="00BC517E">
        <w:trPr>
          <w:jc w:val="center"/>
        </w:trPr>
        <w:tc>
          <w:tcPr>
            <w:tcW w:w="874" w:type="dxa"/>
          </w:tcPr>
          <w:p w:rsidR="009B2509" w:rsidRPr="00D17FAC" w:rsidRDefault="009B2509" w:rsidP="00BC517E">
            <w:pPr>
              <w:jc w:val="center"/>
              <w:rPr>
                <w:rFonts w:ascii="Times New Roman" w:hAnsi="Times New Roman" w:cs="Times New Roman"/>
                <w:sz w:val="20"/>
                <w:szCs w:val="20"/>
                <w:lang w:val="en-GB" w:eastAsia="en-US"/>
              </w:rPr>
            </w:pPr>
            <w:r w:rsidRPr="00D17FAC">
              <w:rPr>
                <w:rFonts w:ascii="Times New Roman" w:hAnsi="Times New Roman" w:cs="Times New Roman"/>
                <w:sz w:val="20"/>
                <w:szCs w:val="20"/>
                <w:lang w:val="en-GB" w:eastAsia="en-US"/>
              </w:rPr>
              <w:t>3</w:t>
            </w:r>
          </w:p>
        </w:tc>
        <w:tc>
          <w:tcPr>
            <w:tcW w:w="1736" w:type="dxa"/>
          </w:tcPr>
          <w:p w:rsidR="009B2509" w:rsidRDefault="003A09DE" w:rsidP="00BC517E">
            <w:pPr>
              <w:jc w:val="both"/>
              <w:rPr>
                <w:rFonts w:ascii="Times New Roman" w:hAnsi="Times New Roman" w:cs="Times New Roman"/>
                <w:b/>
                <w:sz w:val="20"/>
                <w:szCs w:val="20"/>
                <w:lang w:val="en-GB" w:eastAsia="en-US"/>
              </w:rPr>
            </w:pPr>
            <m:oMathPara>
              <m:oMath>
                <m:f>
                  <m:fPr>
                    <m:ctrlPr>
                      <w:rPr>
                        <w:rFonts w:ascii="Cambria Math" w:hAnsi="Cambria Math" w:cs="Times New Roman"/>
                        <w:i/>
                        <w:sz w:val="20"/>
                        <w:szCs w:val="20"/>
                        <w:lang w:val="en-GB" w:eastAsia="en-US"/>
                      </w:rPr>
                    </m:ctrlPr>
                  </m:fPr>
                  <m:num>
                    <m:r>
                      <w:rPr>
                        <w:rFonts w:ascii="Cambria Math" w:hAnsi="Cambria Math" w:cs="Times New Roman"/>
                        <w:sz w:val="20"/>
                        <w:szCs w:val="20"/>
                        <w:lang w:val="en-GB" w:eastAsia="en-US"/>
                      </w:rPr>
                      <m:t>1</m:t>
                    </m:r>
                  </m:num>
                  <m:den>
                    <m:rad>
                      <m:radPr>
                        <m:degHide m:val="1"/>
                        <m:ctrlPr>
                          <w:rPr>
                            <w:rFonts w:ascii="Cambria Math" w:hAnsi="Cambria Math" w:cs="Times New Roman"/>
                            <w:i/>
                            <w:sz w:val="20"/>
                            <w:szCs w:val="20"/>
                            <w:lang w:val="en-GB" w:eastAsia="en-US"/>
                          </w:rPr>
                        </m:ctrlPr>
                      </m:radPr>
                      <m:deg/>
                      <m:e>
                        <m:r>
                          <w:rPr>
                            <w:rFonts w:ascii="Cambria Math" w:hAnsi="Cambria Math" w:cs="Times New Roman"/>
                            <w:sz w:val="20"/>
                            <w:szCs w:val="20"/>
                            <w:lang w:val="en-GB" w:eastAsia="en-US"/>
                          </w:rPr>
                          <m:t>2</m:t>
                        </m:r>
                      </m:e>
                    </m:rad>
                  </m:den>
                </m:f>
                <m:d>
                  <m:dPr>
                    <m:begChr m:val="["/>
                    <m:endChr m:val="]"/>
                    <m:ctrlPr>
                      <w:rPr>
                        <w:rFonts w:ascii="Cambria Math" w:hAnsi="Cambria Math" w:cs="Times New Roman"/>
                        <w:i/>
                        <w:sz w:val="20"/>
                        <w:szCs w:val="20"/>
                        <w:lang w:val="en-GB" w:eastAsia="en-US"/>
                      </w:rPr>
                    </m:ctrlPr>
                  </m:dPr>
                  <m:e>
                    <m:m>
                      <m:mPr>
                        <m:mcs>
                          <m:mc>
                            <m:mcPr>
                              <m:count m:val="1"/>
                              <m:mcJc m:val="center"/>
                            </m:mcPr>
                          </m:mc>
                        </m:mcs>
                        <m:ctrlPr>
                          <w:rPr>
                            <w:rFonts w:ascii="Cambria Math" w:hAnsi="Cambria Math" w:cs="Times New Roman"/>
                            <w:i/>
                            <w:sz w:val="20"/>
                            <w:szCs w:val="20"/>
                            <w:lang w:val="en-GB" w:eastAsia="en-US"/>
                          </w:rPr>
                        </m:ctrlPr>
                      </m:mPr>
                      <m:mr>
                        <m:e>
                          <m:r>
                            <w:rPr>
                              <w:rFonts w:ascii="Cambria Math" w:hAnsi="Cambria Math" w:cs="Times New Roman"/>
                              <w:sz w:val="20"/>
                              <w:szCs w:val="20"/>
                              <w:lang w:val="en-GB" w:eastAsia="en-US"/>
                            </w:rPr>
                            <m:t>1</m:t>
                          </m:r>
                        </m:e>
                      </m:mr>
                      <m:mr>
                        <m:e>
                          <m:r>
                            <w:rPr>
                              <w:rFonts w:ascii="Cambria Math" w:hAnsi="Cambria Math" w:cs="Times New Roman"/>
                              <w:sz w:val="20"/>
                              <w:szCs w:val="20"/>
                              <w:lang w:val="en-GB" w:eastAsia="en-US"/>
                            </w:rPr>
                            <m:t>-j</m:t>
                          </m:r>
                        </m:e>
                      </m:mr>
                    </m:m>
                  </m:e>
                </m:d>
              </m:oMath>
            </m:oMathPara>
          </w:p>
        </w:tc>
        <w:tc>
          <w:tcPr>
            <w:tcW w:w="1620" w:type="dxa"/>
          </w:tcPr>
          <w:p w:rsidR="009B2509" w:rsidRDefault="009B2509" w:rsidP="00BC517E">
            <w:pPr>
              <w:jc w:val="both"/>
              <w:rPr>
                <w:rFonts w:ascii="Times New Roman" w:hAnsi="Times New Roman" w:cs="Times New Roman"/>
                <w:b/>
                <w:sz w:val="20"/>
                <w:szCs w:val="20"/>
                <w:lang w:val="en-GB" w:eastAsia="en-US"/>
              </w:rPr>
            </w:pPr>
          </w:p>
        </w:tc>
      </w:tr>
      <w:tr w:rsidR="009B2509" w:rsidTr="00BC517E">
        <w:trPr>
          <w:jc w:val="center"/>
        </w:trPr>
        <w:tc>
          <w:tcPr>
            <w:tcW w:w="874" w:type="dxa"/>
          </w:tcPr>
          <w:p w:rsidR="009B2509" w:rsidRPr="00D17FAC" w:rsidRDefault="009B2509" w:rsidP="00BC517E">
            <w:pPr>
              <w:jc w:val="center"/>
              <w:rPr>
                <w:rFonts w:ascii="Times New Roman" w:hAnsi="Times New Roman" w:cs="Times New Roman"/>
                <w:sz w:val="20"/>
                <w:szCs w:val="20"/>
                <w:lang w:val="en-GB" w:eastAsia="en-US"/>
              </w:rPr>
            </w:pPr>
            <w:r w:rsidRPr="00D17FAC">
              <w:rPr>
                <w:rFonts w:ascii="Times New Roman" w:hAnsi="Times New Roman" w:cs="Times New Roman"/>
                <w:sz w:val="20"/>
                <w:szCs w:val="20"/>
                <w:lang w:val="en-GB" w:eastAsia="en-US"/>
              </w:rPr>
              <w:t>4</w:t>
            </w:r>
          </w:p>
        </w:tc>
        <w:tc>
          <w:tcPr>
            <w:tcW w:w="1736" w:type="dxa"/>
          </w:tcPr>
          <w:p w:rsidR="009B2509" w:rsidRDefault="003A09DE" w:rsidP="00BC517E">
            <w:pPr>
              <w:jc w:val="both"/>
              <w:rPr>
                <w:rFonts w:ascii="Times New Roman" w:hAnsi="Times New Roman" w:cs="Times New Roman"/>
                <w:b/>
                <w:sz w:val="20"/>
                <w:szCs w:val="20"/>
                <w:lang w:val="en-GB" w:eastAsia="en-US"/>
              </w:rPr>
            </w:pPr>
            <m:oMathPara>
              <m:oMath>
                <m:f>
                  <m:fPr>
                    <m:ctrlPr>
                      <w:rPr>
                        <w:rFonts w:ascii="Cambria Math" w:hAnsi="Cambria Math" w:cs="Times New Roman"/>
                        <w:i/>
                        <w:sz w:val="20"/>
                        <w:szCs w:val="20"/>
                        <w:lang w:val="en-GB" w:eastAsia="en-US"/>
                      </w:rPr>
                    </m:ctrlPr>
                  </m:fPr>
                  <m:num>
                    <m:r>
                      <w:rPr>
                        <w:rFonts w:ascii="Cambria Math" w:hAnsi="Cambria Math" w:cs="Times New Roman"/>
                        <w:sz w:val="20"/>
                        <w:szCs w:val="20"/>
                        <w:lang w:val="en-GB" w:eastAsia="en-US"/>
                      </w:rPr>
                      <m:t>1</m:t>
                    </m:r>
                  </m:num>
                  <m:den>
                    <m:rad>
                      <m:radPr>
                        <m:degHide m:val="1"/>
                        <m:ctrlPr>
                          <w:rPr>
                            <w:rFonts w:ascii="Cambria Math" w:hAnsi="Cambria Math" w:cs="Times New Roman"/>
                            <w:i/>
                            <w:sz w:val="20"/>
                            <w:szCs w:val="20"/>
                            <w:lang w:val="en-GB" w:eastAsia="en-US"/>
                          </w:rPr>
                        </m:ctrlPr>
                      </m:radPr>
                      <m:deg/>
                      <m:e>
                        <m:r>
                          <w:rPr>
                            <w:rFonts w:ascii="Cambria Math" w:hAnsi="Cambria Math" w:cs="Times New Roman"/>
                            <w:sz w:val="20"/>
                            <w:szCs w:val="20"/>
                            <w:lang w:val="en-GB" w:eastAsia="en-US"/>
                          </w:rPr>
                          <m:t>2</m:t>
                        </m:r>
                      </m:e>
                    </m:rad>
                  </m:den>
                </m:f>
                <m:d>
                  <m:dPr>
                    <m:begChr m:val="["/>
                    <m:endChr m:val="]"/>
                    <m:ctrlPr>
                      <w:rPr>
                        <w:rFonts w:ascii="Cambria Math" w:hAnsi="Cambria Math" w:cs="Times New Roman"/>
                        <w:i/>
                        <w:sz w:val="20"/>
                        <w:szCs w:val="20"/>
                        <w:lang w:val="en-GB" w:eastAsia="en-US"/>
                      </w:rPr>
                    </m:ctrlPr>
                  </m:dPr>
                  <m:e>
                    <m:m>
                      <m:mPr>
                        <m:mcs>
                          <m:mc>
                            <m:mcPr>
                              <m:count m:val="1"/>
                              <m:mcJc m:val="center"/>
                            </m:mcPr>
                          </m:mc>
                        </m:mcs>
                        <m:ctrlPr>
                          <w:rPr>
                            <w:rFonts w:ascii="Cambria Math" w:hAnsi="Cambria Math" w:cs="Times New Roman"/>
                            <w:i/>
                            <w:sz w:val="20"/>
                            <w:szCs w:val="20"/>
                            <w:lang w:val="en-GB" w:eastAsia="en-US"/>
                          </w:rPr>
                        </m:ctrlPr>
                      </m:mPr>
                      <m:mr>
                        <m:e>
                          <m:r>
                            <w:rPr>
                              <w:rFonts w:ascii="Cambria Math" w:hAnsi="Cambria Math" w:cs="Times New Roman"/>
                              <w:sz w:val="20"/>
                              <w:szCs w:val="20"/>
                              <w:lang w:val="en-GB" w:eastAsia="en-US"/>
                            </w:rPr>
                            <m:t>1</m:t>
                          </m:r>
                        </m:e>
                      </m:mr>
                      <m:mr>
                        <m:e>
                          <m:r>
                            <w:rPr>
                              <w:rFonts w:ascii="Cambria Math" w:hAnsi="Cambria Math" w:cs="Times New Roman"/>
                              <w:sz w:val="20"/>
                              <w:szCs w:val="20"/>
                              <w:lang w:val="en-GB" w:eastAsia="en-US"/>
                            </w:rPr>
                            <m:t>0</m:t>
                          </m:r>
                        </m:e>
                      </m:mr>
                    </m:m>
                  </m:e>
                </m:d>
              </m:oMath>
            </m:oMathPara>
          </w:p>
        </w:tc>
        <w:tc>
          <w:tcPr>
            <w:tcW w:w="1620" w:type="dxa"/>
          </w:tcPr>
          <w:p w:rsidR="009B2509" w:rsidRDefault="009B2509" w:rsidP="00BC517E">
            <w:pPr>
              <w:jc w:val="both"/>
              <w:rPr>
                <w:rFonts w:ascii="Times New Roman" w:hAnsi="Times New Roman" w:cs="Times New Roman"/>
                <w:b/>
                <w:sz w:val="20"/>
                <w:szCs w:val="20"/>
                <w:lang w:val="en-GB" w:eastAsia="en-US"/>
              </w:rPr>
            </w:pPr>
          </w:p>
        </w:tc>
      </w:tr>
      <w:tr w:rsidR="009B2509" w:rsidTr="00BC517E">
        <w:trPr>
          <w:jc w:val="center"/>
        </w:trPr>
        <w:tc>
          <w:tcPr>
            <w:tcW w:w="874" w:type="dxa"/>
          </w:tcPr>
          <w:p w:rsidR="009B2509" w:rsidRPr="00D17FAC" w:rsidRDefault="009B2509" w:rsidP="00BC517E">
            <w:pPr>
              <w:jc w:val="center"/>
              <w:rPr>
                <w:rFonts w:ascii="Times New Roman" w:hAnsi="Times New Roman" w:cs="Times New Roman"/>
                <w:sz w:val="20"/>
                <w:szCs w:val="20"/>
                <w:lang w:val="en-GB" w:eastAsia="en-US"/>
              </w:rPr>
            </w:pPr>
            <w:r w:rsidRPr="00D17FAC">
              <w:rPr>
                <w:rFonts w:ascii="Times New Roman" w:hAnsi="Times New Roman" w:cs="Times New Roman"/>
                <w:sz w:val="20"/>
                <w:szCs w:val="20"/>
                <w:lang w:val="en-GB" w:eastAsia="en-US"/>
              </w:rPr>
              <w:t>5</w:t>
            </w:r>
          </w:p>
        </w:tc>
        <w:tc>
          <w:tcPr>
            <w:tcW w:w="1736" w:type="dxa"/>
          </w:tcPr>
          <w:p w:rsidR="009B2509" w:rsidRDefault="003A09DE" w:rsidP="00BC517E">
            <w:pPr>
              <w:jc w:val="both"/>
              <w:rPr>
                <w:rFonts w:ascii="Times New Roman" w:hAnsi="Times New Roman" w:cs="Times New Roman"/>
                <w:b/>
                <w:sz w:val="20"/>
                <w:szCs w:val="20"/>
                <w:lang w:val="en-GB" w:eastAsia="en-US"/>
              </w:rPr>
            </w:pPr>
            <m:oMathPara>
              <m:oMath>
                <m:f>
                  <m:fPr>
                    <m:ctrlPr>
                      <w:rPr>
                        <w:rFonts w:ascii="Cambria Math" w:hAnsi="Cambria Math" w:cs="Times New Roman"/>
                        <w:i/>
                        <w:sz w:val="20"/>
                        <w:szCs w:val="20"/>
                        <w:lang w:val="en-GB" w:eastAsia="en-US"/>
                      </w:rPr>
                    </m:ctrlPr>
                  </m:fPr>
                  <m:num>
                    <m:r>
                      <w:rPr>
                        <w:rFonts w:ascii="Cambria Math" w:hAnsi="Cambria Math" w:cs="Times New Roman"/>
                        <w:sz w:val="20"/>
                        <w:szCs w:val="20"/>
                        <w:lang w:val="en-GB" w:eastAsia="en-US"/>
                      </w:rPr>
                      <m:t>1</m:t>
                    </m:r>
                  </m:num>
                  <m:den>
                    <m:rad>
                      <m:radPr>
                        <m:degHide m:val="1"/>
                        <m:ctrlPr>
                          <w:rPr>
                            <w:rFonts w:ascii="Cambria Math" w:hAnsi="Cambria Math" w:cs="Times New Roman"/>
                            <w:i/>
                            <w:sz w:val="20"/>
                            <w:szCs w:val="20"/>
                            <w:lang w:val="en-GB" w:eastAsia="en-US"/>
                          </w:rPr>
                        </m:ctrlPr>
                      </m:radPr>
                      <m:deg/>
                      <m:e>
                        <m:r>
                          <w:rPr>
                            <w:rFonts w:ascii="Cambria Math" w:hAnsi="Cambria Math" w:cs="Times New Roman"/>
                            <w:sz w:val="20"/>
                            <w:szCs w:val="20"/>
                            <w:lang w:val="en-GB" w:eastAsia="en-US"/>
                          </w:rPr>
                          <m:t>2</m:t>
                        </m:r>
                      </m:e>
                    </m:rad>
                  </m:den>
                </m:f>
                <m:d>
                  <m:dPr>
                    <m:begChr m:val="["/>
                    <m:endChr m:val="]"/>
                    <m:ctrlPr>
                      <w:rPr>
                        <w:rFonts w:ascii="Cambria Math" w:hAnsi="Cambria Math" w:cs="Times New Roman"/>
                        <w:i/>
                        <w:sz w:val="20"/>
                        <w:szCs w:val="20"/>
                        <w:lang w:val="en-GB" w:eastAsia="en-US"/>
                      </w:rPr>
                    </m:ctrlPr>
                  </m:dPr>
                  <m:e>
                    <m:m>
                      <m:mPr>
                        <m:mcs>
                          <m:mc>
                            <m:mcPr>
                              <m:count m:val="1"/>
                              <m:mcJc m:val="center"/>
                            </m:mcPr>
                          </m:mc>
                        </m:mcs>
                        <m:ctrlPr>
                          <w:rPr>
                            <w:rFonts w:ascii="Cambria Math" w:hAnsi="Cambria Math" w:cs="Times New Roman"/>
                            <w:i/>
                            <w:sz w:val="20"/>
                            <w:szCs w:val="20"/>
                            <w:lang w:val="en-GB" w:eastAsia="en-US"/>
                          </w:rPr>
                        </m:ctrlPr>
                      </m:mPr>
                      <m:mr>
                        <m:e>
                          <m:r>
                            <w:rPr>
                              <w:rFonts w:ascii="Cambria Math" w:hAnsi="Cambria Math" w:cs="Times New Roman"/>
                              <w:sz w:val="20"/>
                              <w:szCs w:val="20"/>
                              <w:lang w:val="en-GB" w:eastAsia="en-US"/>
                            </w:rPr>
                            <m:t>0</m:t>
                          </m:r>
                        </m:e>
                      </m:mr>
                      <m:mr>
                        <m:e>
                          <m:r>
                            <w:rPr>
                              <w:rFonts w:ascii="Cambria Math" w:hAnsi="Cambria Math" w:cs="Times New Roman"/>
                              <w:sz w:val="20"/>
                              <w:szCs w:val="20"/>
                              <w:lang w:val="en-GB" w:eastAsia="en-US"/>
                            </w:rPr>
                            <m:t>1</m:t>
                          </m:r>
                        </m:e>
                      </m:mr>
                    </m:m>
                  </m:e>
                </m:d>
              </m:oMath>
            </m:oMathPara>
          </w:p>
        </w:tc>
        <w:tc>
          <w:tcPr>
            <w:tcW w:w="1620" w:type="dxa"/>
          </w:tcPr>
          <w:p w:rsidR="009B2509" w:rsidRDefault="009B2509" w:rsidP="00BC517E">
            <w:pPr>
              <w:jc w:val="both"/>
              <w:rPr>
                <w:rFonts w:ascii="Times New Roman" w:hAnsi="Times New Roman" w:cs="Times New Roman"/>
                <w:b/>
                <w:sz w:val="20"/>
                <w:szCs w:val="20"/>
                <w:lang w:val="en-GB" w:eastAsia="en-US"/>
              </w:rPr>
            </w:pPr>
          </w:p>
        </w:tc>
      </w:tr>
    </w:tbl>
    <w:p w:rsidR="009B2509" w:rsidRDefault="009B2509" w:rsidP="00654B5B">
      <w:pPr>
        <w:rPr>
          <w:lang w:val="en-GB" w:eastAsia="en-US"/>
        </w:rPr>
      </w:pPr>
    </w:p>
    <w:p w:rsidR="00D63ABC" w:rsidRDefault="00C0139A" w:rsidP="00C0139A">
      <w:pPr>
        <w:pStyle w:val="Heading2"/>
      </w:pPr>
      <w:r>
        <w:t>2.2</w:t>
      </w:r>
      <w:r w:rsidR="00D63ABC" w:rsidRPr="00791982">
        <w:tab/>
      </w:r>
      <w:r w:rsidR="00D63ABC">
        <w:t>4Tx codebooks</w:t>
      </w:r>
    </w:p>
    <w:p w:rsidR="007573D8" w:rsidRDefault="002A169A" w:rsidP="00654B5B">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The 4Tx codebooks for DFT-S-OFDM </w:t>
      </w:r>
      <w:r w:rsidR="003A09DE">
        <w:rPr>
          <w:rFonts w:ascii="Times New Roman" w:hAnsi="Times New Roman" w:cs="Times New Roman"/>
          <w:sz w:val="20"/>
          <w:szCs w:val="20"/>
          <w:lang w:val="en-GB" w:eastAsia="en-US"/>
        </w:rPr>
        <w:t xml:space="preserve">waveform </w:t>
      </w:r>
      <w:r>
        <w:rPr>
          <w:rFonts w:ascii="Times New Roman" w:hAnsi="Times New Roman" w:cs="Times New Roman"/>
          <w:sz w:val="20"/>
          <w:szCs w:val="20"/>
          <w:lang w:val="en-GB" w:eastAsia="en-US"/>
        </w:rPr>
        <w:t>has already been agreed.</w:t>
      </w:r>
      <w:r w:rsidR="003A09DE">
        <w:rPr>
          <w:rFonts w:ascii="Times New Roman" w:hAnsi="Times New Roman" w:cs="Times New Roman"/>
          <w:sz w:val="20"/>
          <w:szCs w:val="20"/>
          <w:lang w:val="en-GB" w:eastAsia="en-US"/>
        </w:rPr>
        <w:t xml:space="preserve"> For CP-OFDM, its</w:t>
      </w:r>
      <w:r>
        <w:rPr>
          <w:rFonts w:ascii="Times New Roman" w:hAnsi="Times New Roman" w:cs="Times New Roman"/>
          <w:sz w:val="20"/>
          <w:szCs w:val="20"/>
          <w:lang w:val="en-GB" w:eastAsia="en-US"/>
        </w:rPr>
        <w:t xml:space="preserve"> 4Tx codebook is still open. Based on agreements in the last meeting [3], there are three alternatives that needs performance evaluation and decision. The three candidate codebooks are:</w:t>
      </w:r>
    </w:p>
    <w:p w:rsidR="002A169A" w:rsidRPr="00AA7104" w:rsidRDefault="002A169A" w:rsidP="002A169A">
      <w:pPr>
        <w:pStyle w:val="RAN1bullet2"/>
        <w:numPr>
          <w:ilvl w:val="1"/>
          <w:numId w:val="6"/>
        </w:numPr>
        <w:rPr>
          <w:rFonts w:ascii="Times New Roman" w:hAnsi="Times New Roman"/>
        </w:rPr>
      </w:pPr>
      <w:r w:rsidRPr="00AA7104">
        <w:rPr>
          <w:rFonts w:ascii="Times New Roman" w:hAnsi="Times New Roman"/>
        </w:rPr>
        <w:t>Alt 1: Rel-10 UL</w:t>
      </w:r>
      <w:r>
        <w:rPr>
          <w:rFonts w:ascii="Times New Roman" w:hAnsi="Times New Roman"/>
        </w:rPr>
        <w:t xml:space="preserve"> codebook</w:t>
      </w:r>
    </w:p>
    <w:p w:rsidR="002A169A" w:rsidRPr="00AA7104" w:rsidRDefault="002A169A" w:rsidP="002A169A">
      <w:pPr>
        <w:pStyle w:val="RAN1bullet2"/>
        <w:numPr>
          <w:ilvl w:val="1"/>
          <w:numId w:val="6"/>
        </w:numPr>
        <w:rPr>
          <w:rFonts w:ascii="Times New Roman" w:hAnsi="Times New Roman"/>
        </w:rPr>
      </w:pPr>
      <w:r w:rsidRPr="00AA7104">
        <w:rPr>
          <w:rFonts w:ascii="Times New Roman" w:hAnsi="Times New Roman"/>
        </w:rPr>
        <w:t>Alt 2: Rel-15 DL</w:t>
      </w:r>
      <w:r>
        <w:rPr>
          <w:rFonts w:ascii="Times New Roman" w:hAnsi="Times New Roman"/>
        </w:rPr>
        <w:t xml:space="preserve"> codebook</w:t>
      </w:r>
    </w:p>
    <w:p w:rsidR="002A169A" w:rsidRPr="00AA7104" w:rsidRDefault="002A169A" w:rsidP="002A169A">
      <w:pPr>
        <w:pStyle w:val="RAN1bullet2"/>
        <w:numPr>
          <w:ilvl w:val="1"/>
          <w:numId w:val="6"/>
        </w:numPr>
        <w:rPr>
          <w:rFonts w:ascii="Times New Roman" w:hAnsi="Times New Roman"/>
        </w:rPr>
      </w:pPr>
      <w:r w:rsidRPr="00AA7104">
        <w:rPr>
          <w:rFonts w:ascii="Times New Roman" w:hAnsi="Times New Roman"/>
        </w:rPr>
        <w:t>Alt 3: Rel-8 DL</w:t>
      </w:r>
      <w:r>
        <w:rPr>
          <w:rFonts w:ascii="Times New Roman" w:hAnsi="Times New Roman"/>
        </w:rPr>
        <w:t xml:space="preserve"> codebook</w:t>
      </w:r>
    </w:p>
    <w:p w:rsidR="00F03232" w:rsidRDefault="00F03232" w:rsidP="00AB4A8C">
      <w:pPr>
        <w:spacing w:after="0"/>
        <w:jc w:val="both"/>
        <w:rPr>
          <w:rFonts w:ascii="Times New Roman" w:hAnsi="Times New Roman" w:cs="Times New Roman"/>
          <w:kern w:val="2"/>
          <w:sz w:val="20"/>
          <w:szCs w:val="20"/>
        </w:rPr>
      </w:pPr>
    </w:p>
    <w:p w:rsidR="00D22393" w:rsidRDefault="00F03232" w:rsidP="00AB4A8C">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 xml:space="preserve">We follow the agreement to evaluate codebook performance of these three codebooks. </w:t>
      </w:r>
      <w:r w:rsidR="00D22393">
        <w:rPr>
          <w:rFonts w:ascii="Times New Roman" w:hAnsi="Times New Roman" w:cs="Times New Roman"/>
          <w:kern w:val="2"/>
          <w:sz w:val="20"/>
          <w:szCs w:val="20"/>
        </w:rPr>
        <w:t>System-level simulations are perfor</w:t>
      </w:r>
      <w:r>
        <w:rPr>
          <w:rFonts w:ascii="Times New Roman" w:hAnsi="Times New Roman" w:cs="Times New Roman"/>
          <w:kern w:val="2"/>
          <w:sz w:val="20"/>
          <w:szCs w:val="20"/>
        </w:rPr>
        <w:t>med to evaluate:</w:t>
      </w:r>
    </w:p>
    <w:p w:rsidR="00D22393" w:rsidRDefault="00D22393" w:rsidP="00D22393">
      <w:pPr>
        <w:pStyle w:val="ListParagraph"/>
        <w:numPr>
          <w:ilvl w:val="0"/>
          <w:numId w:val="13"/>
        </w:numPr>
        <w:spacing w:after="0"/>
        <w:jc w:val="both"/>
        <w:rPr>
          <w:rFonts w:ascii="Times New Roman" w:hAnsi="Times New Roman" w:cs="Times New Roman"/>
          <w:kern w:val="2"/>
          <w:sz w:val="20"/>
          <w:szCs w:val="20"/>
        </w:rPr>
      </w:pPr>
      <w:r>
        <w:rPr>
          <w:rFonts w:ascii="Times New Roman" w:hAnsi="Times New Roman" w:cs="Times New Roman"/>
          <w:kern w:val="2"/>
          <w:sz w:val="20"/>
          <w:szCs w:val="20"/>
        </w:rPr>
        <w:t>Rel-8 DL codebook</w:t>
      </w:r>
    </w:p>
    <w:p w:rsidR="00D22393" w:rsidRDefault="00D22393" w:rsidP="00D22393">
      <w:pPr>
        <w:pStyle w:val="ListParagraph"/>
        <w:numPr>
          <w:ilvl w:val="0"/>
          <w:numId w:val="13"/>
        </w:numPr>
        <w:spacing w:after="0"/>
        <w:jc w:val="both"/>
        <w:rPr>
          <w:rFonts w:ascii="Times New Roman" w:hAnsi="Times New Roman" w:cs="Times New Roman"/>
          <w:kern w:val="2"/>
          <w:sz w:val="20"/>
          <w:szCs w:val="20"/>
        </w:rPr>
      </w:pPr>
      <w:r>
        <w:rPr>
          <w:rFonts w:ascii="Times New Roman" w:hAnsi="Times New Roman" w:cs="Times New Roman"/>
          <w:kern w:val="2"/>
          <w:sz w:val="20"/>
          <w:szCs w:val="20"/>
        </w:rPr>
        <w:t>Rel-10 DL codebook</w:t>
      </w:r>
    </w:p>
    <w:p w:rsidR="00D22393" w:rsidRDefault="00D22393" w:rsidP="00D22393">
      <w:pPr>
        <w:pStyle w:val="ListParagraph"/>
        <w:numPr>
          <w:ilvl w:val="0"/>
          <w:numId w:val="13"/>
        </w:numPr>
        <w:spacing w:after="0"/>
        <w:jc w:val="both"/>
        <w:rPr>
          <w:rFonts w:ascii="Times New Roman" w:hAnsi="Times New Roman" w:cs="Times New Roman"/>
          <w:kern w:val="2"/>
          <w:sz w:val="20"/>
          <w:szCs w:val="20"/>
        </w:rPr>
      </w:pPr>
      <w:r>
        <w:rPr>
          <w:rFonts w:ascii="Times New Roman" w:hAnsi="Times New Roman" w:cs="Times New Roman"/>
          <w:kern w:val="2"/>
          <w:sz w:val="20"/>
          <w:szCs w:val="20"/>
        </w:rPr>
        <w:t>Rel-15 NR DL codebook, with L=1</w:t>
      </w:r>
    </w:p>
    <w:p w:rsidR="00D22393" w:rsidRDefault="00D22393" w:rsidP="00D22393">
      <w:pPr>
        <w:pStyle w:val="ListParagraph"/>
        <w:numPr>
          <w:ilvl w:val="0"/>
          <w:numId w:val="13"/>
        </w:numPr>
        <w:spacing w:after="0"/>
        <w:jc w:val="both"/>
        <w:rPr>
          <w:rFonts w:ascii="Times New Roman" w:hAnsi="Times New Roman" w:cs="Times New Roman"/>
          <w:kern w:val="2"/>
          <w:sz w:val="20"/>
          <w:szCs w:val="20"/>
        </w:rPr>
      </w:pPr>
      <w:r>
        <w:rPr>
          <w:rFonts w:ascii="Times New Roman" w:hAnsi="Times New Roman" w:cs="Times New Roman"/>
          <w:kern w:val="2"/>
          <w:sz w:val="20"/>
          <w:szCs w:val="20"/>
        </w:rPr>
        <w:t>Rel-15 NR DL codebook, with L=4</w:t>
      </w:r>
    </w:p>
    <w:p w:rsidR="00F03232" w:rsidRDefault="00F03232" w:rsidP="00D22393">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Note that there are two Rel-15 4Tx codebook with different beam size L=1 and L=4.</w:t>
      </w:r>
    </w:p>
    <w:p w:rsidR="00F03232" w:rsidRDefault="00F03232" w:rsidP="00D22393">
      <w:pPr>
        <w:spacing w:after="0"/>
        <w:jc w:val="both"/>
        <w:rPr>
          <w:rFonts w:ascii="Times New Roman" w:hAnsi="Times New Roman" w:cs="Times New Roman"/>
          <w:kern w:val="2"/>
          <w:sz w:val="20"/>
          <w:szCs w:val="20"/>
        </w:rPr>
      </w:pPr>
    </w:p>
    <w:p w:rsidR="00AB4A8C" w:rsidRPr="00193F28" w:rsidRDefault="00D22393" w:rsidP="00D22393">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 xml:space="preserve">The simulation is based on </w:t>
      </w:r>
      <w:r w:rsidR="00AB4A8C" w:rsidRPr="00193F28">
        <w:rPr>
          <w:rFonts w:ascii="Times New Roman" w:hAnsi="Times New Roman" w:cs="Times New Roman"/>
          <w:kern w:val="2"/>
          <w:sz w:val="20"/>
          <w:szCs w:val="20"/>
        </w:rPr>
        <w:t>a 4GHz system with 100MHz bandwidth in the UMa environment with 200m ISD</w:t>
      </w:r>
      <w:r>
        <w:rPr>
          <w:rFonts w:ascii="Times New Roman" w:hAnsi="Times New Roman" w:cs="Times New Roman"/>
          <w:kern w:val="2"/>
          <w:sz w:val="20"/>
          <w:szCs w:val="20"/>
        </w:rPr>
        <w:t>.</w:t>
      </w:r>
      <w:r w:rsidR="00AB4A8C" w:rsidRPr="00193F28">
        <w:rPr>
          <w:rFonts w:ascii="Times New Roman" w:hAnsi="Times New Roman" w:cs="Times New Roman"/>
          <w:kern w:val="2"/>
          <w:sz w:val="20"/>
          <w:szCs w:val="20"/>
        </w:rPr>
        <w:t xml:space="preserve"> The following system parameters are applied in our simulations.</w:t>
      </w:r>
    </w:p>
    <w:p w:rsidR="00AB4A8C" w:rsidRPr="00193F28" w:rsidRDefault="00AB4A8C" w:rsidP="00AB4A8C">
      <w:pPr>
        <w:numPr>
          <w:ilvl w:val="0"/>
          <w:numId w:val="3"/>
        </w:num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UMa environment operating at 4GHz (5G-UMa channel) with a 100MHz system bandwidth</w:t>
      </w:r>
    </w:p>
    <w:p w:rsidR="00AB4A8C" w:rsidRPr="00193F28" w:rsidRDefault="00AB4A8C" w:rsidP="00AB4A8C">
      <w:pPr>
        <w:numPr>
          <w:ilvl w:val="0"/>
          <w:numId w:val="3"/>
        </w:num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 xml:space="preserve">Hexagonal layout with ISD values of 200m. </w:t>
      </w:r>
    </w:p>
    <w:p w:rsidR="00AB4A8C" w:rsidRPr="00193F28" w:rsidRDefault="00AB4A8C" w:rsidP="00AB4A8C">
      <w:pPr>
        <w:numPr>
          <w:ilvl w:val="0"/>
          <w:numId w:val="2"/>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 xml:space="preserve">Base station array has 64 RX antennas (M,N,P) = (8,4,2) with half wavelength spacing in both the horizontal and vertical. Ideal MMSE reception is used (no IRC).  </w:t>
      </w:r>
    </w:p>
    <w:p w:rsidR="00AB4A8C" w:rsidRPr="00193F28" w:rsidRDefault="00AB4A8C" w:rsidP="00AB4A8C">
      <w:pPr>
        <w:numPr>
          <w:ilvl w:val="0"/>
          <w:numId w:val="2"/>
        </w:num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The UEs are omni cross-pol arrays, and ULA spaced half wavelength, with 4 transmit antennas.</w:t>
      </w:r>
    </w:p>
    <w:p w:rsidR="00AB4A8C" w:rsidRPr="00193F28" w:rsidRDefault="00AB4A8C" w:rsidP="00AB4A8C">
      <w:pPr>
        <w:spacing w:after="0"/>
        <w:rPr>
          <w:rFonts w:ascii="Times New Roman" w:hAnsi="Times New Roman" w:cs="Times New Roman"/>
          <w:kern w:val="2"/>
          <w:sz w:val="20"/>
          <w:szCs w:val="20"/>
        </w:rPr>
      </w:pPr>
    </w:p>
    <w:p w:rsidR="00AB4A8C" w:rsidRPr="00193F28" w:rsidRDefault="00AB4A8C" w:rsidP="00AB4A8C">
      <w:p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lastRenderedPageBreak/>
        <w:t>We consider the following transmission schemes on the UL:</w:t>
      </w:r>
    </w:p>
    <w:p w:rsidR="00AB4A8C" w:rsidRPr="00193F28" w:rsidRDefault="00AB4A8C" w:rsidP="00AB4A8C">
      <w:pPr>
        <w:numPr>
          <w:ilvl w:val="0"/>
          <w:numId w:val="2"/>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Reciprocity-based transmission leveraging ideal but delayed UL channel knowledge (delayed by 5 msec)</w:t>
      </w:r>
    </w:p>
    <w:p w:rsidR="00AB4A8C" w:rsidRPr="00193F28" w:rsidRDefault="00AB4A8C" w:rsidP="00AB4A8C">
      <w:pPr>
        <w:numPr>
          <w:ilvl w:val="0"/>
          <w:numId w:val="2"/>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 xml:space="preserve">Sub-band precoding (10MHz sub-bands and 5MHz sub-bands) vs wideband precoding (100MHz bandwidth).  Such a strategy would require 10 PMIs for 10MHz SB, and 20PMIs for 5MHz SB, to be fed back to the UE.  Note that we assume the use of OFDM on the UL for the purposes of this study. </w:t>
      </w:r>
    </w:p>
    <w:p w:rsidR="00AB4A8C" w:rsidRPr="00193F28" w:rsidRDefault="00D22393" w:rsidP="00AB4A8C">
      <w:pPr>
        <w:numPr>
          <w:ilvl w:val="0"/>
          <w:numId w:val="2"/>
        </w:numPr>
        <w:spacing w:after="0"/>
        <w:jc w:val="both"/>
        <w:rPr>
          <w:rFonts w:ascii="Times New Roman" w:hAnsi="Times New Roman" w:cs="Times New Roman"/>
          <w:kern w:val="2"/>
          <w:sz w:val="20"/>
          <w:szCs w:val="20"/>
        </w:rPr>
      </w:pPr>
      <w:r>
        <w:rPr>
          <w:rFonts w:ascii="Times New Roman" w:hAnsi="Times New Roman" w:cs="Times New Roman"/>
          <w:kern w:val="2"/>
          <w:sz w:val="20"/>
          <w:szCs w:val="20"/>
        </w:rPr>
        <w:t>Codebook-based with Rel-8, Rel-10, Rel-15 L=1, Rel-15 L=4 codebooks</w:t>
      </w:r>
    </w:p>
    <w:p w:rsidR="00AB4A8C" w:rsidRPr="00193F28" w:rsidRDefault="00AB4A8C" w:rsidP="00AB4A8C">
      <w:p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Detailed simulation assumptions can be found in the Table 1 in the Appendix.</w:t>
      </w:r>
    </w:p>
    <w:p w:rsidR="00D22393" w:rsidRDefault="00D22393" w:rsidP="00AB4A8C">
      <w:pPr>
        <w:jc w:val="both"/>
        <w:rPr>
          <w:rFonts w:ascii="Times New Roman" w:hAnsi="Times New Roman" w:cs="Times New Roman"/>
          <w:sz w:val="20"/>
          <w:szCs w:val="20"/>
        </w:rPr>
      </w:pPr>
    </w:p>
    <w:p w:rsidR="00AB4A8C" w:rsidRPr="00193F28" w:rsidRDefault="00AB4A8C" w:rsidP="00D22393">
      <w:pPr>
        <w:jc w:val="both"/>
        <w:rPr>
          <w:rFonts w:ascii="Times New Roman" w:hAnsi="Times New Roman" w:cs="Times New Roman"/>
          <w:sz w:val="20"/>
          <w:szCs w:val="20"/>
        </w:rPr>
      </w:pPr>
      <w:r w:rsidRPr="00193F28">
        <w:rPr>
          <w:rFonts w:ascii="Times New Roman" w:hAnsi="Times New Roman" w:cs="Times New Roman"/>
          <w:sz w:val="20"/>
          <w:szCs w:val="20"/>
        </w:rPr>
        <w:t>System level simulation results</w:t>
      </w:r>
      <w:r w:rsidR="00F03232">
        <w:rPr>
          <w:rFonts w:ascii="Times New Roman" w:hAnsi="Times New Roman" w:cs="Times New Roman"/>
          <w:sz w:val="20"/>
          <w:szCs w:val="20"/>
        </w:rPr>
        <w:t xml:space="preserve"> of mean UE throughput</w:t>
      </w:r>
      <w:r w:rsidRPr="00193F28">
        <w:rPr>
          <w:rFonts w:ascii="Times New Roman" w:hAnsi="Times New Roman" w:cs="Times New Roman"/>
          <w:sz w:val="20"/>
          <w:szCs w:val="20"/>
        </w:rPr>
        <w:t xml:space="preserve"> are illustrated in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REF _Ref481678095 \h  \* MERGEFORMAT </w:instrText>
      </w:r>
      <w:r w:rsidRPr="00193F28">
        <w:rPr>
          <w:rFonts w:ascii="Times New Roman" w:hAnsi="Times New Roman" w:cs="Times New Roman"/>
          <w:sz w:val="20"/>
          <w:szCs w:val="20"/>
        </w:rPr>
      </w:r>
      <w:r w:rsidRPr="00193F28">
        <w:rPr>
          <w:rFonts w:ascii="Times New Roman" w:hAnsi="Times New Roman" w:cs="Times New Roman"/>
          <w:sz w:val="20"/>
          <w:szCs w:val="20"/>
        </w:rPr>
        <w:fldChar w:fldCharType="separate"/>
      </w:r>
      <w:r w:rsidRPr="00193F28">
        <w:rPr>
          <w:rFonts w:ascii="Times New Roman" w:hAnsi="Times New Roman" w:cs="Times New Roman"/>
          <w:sz w:val="20"/>
          <w:szCs w:val="20"/>
        </w:rPr>
        <w:t xml:space="preserve">Figure </w:t>
      </w:r>
      <w:r w:rsidRPr="00193F28">
        <w:rPr>
          <w:rFonts w:ascii="Times New Roman" w:hAnsi="Times New Roman" w:cs="Times New Roman"/>
          <w:noProof/>
          <w:sz w:val="20"/>
          <w:szCs w:val="20"/>
        </w:rPr>
        <w:t>1</w:t>
      </w:r>
      <w:r w:rsidRPr="00193F28">
        <w:rPr>
          <w:rFonts w:ascii="Times New Roman" w:hAnsi="Times New Roman" w:cs="Times New Roman"/>
          <w:sz w:val="20"/>
          <w:szCs w:val="20"/>
        </w:rPr>
        <w:fldChar w:fldCharType="end"/>
      </w:r>
      <w:r w:rsidR="00D22393">
        <w:rPr>
          <w:rFonts w:ascii="Times New Roman" w:hAnsi="Times New Roman" w:cs="Times New Roman"/>
          <w:sz w:val="20"/>
          <w:szCs w:val="20"/>
        </w:rPr>
        <w:t xml:space="preserve"> for 4Tx uplink for these four types of codebooks. </w:t>
      </w:r>
      <w:r w:rsidRPr="00193F28">
        <w:rPr>
          <w:rFonts w:ascii="Times New Roman" w:hAnsi="Times New Roman" w:cs="Times New Roman"/>
          <w:sz w:val="20"/>
          <w:szCs w:val="20"/>
        </w:rPr>
        <w:t xml:space="preserve">For each </w:t>
      </w:r>
      <w:r w:rsidR="00D22393">
        <w:rPr>
          <w:rFonts w:ascii="Times New Roman" w:hAnsi="Times New Roman" w:cs="Times New Roman"/>
          <w:sz w:val="20"/>
          <w:szCs w:val="20"/>
        </w:rPr>
        <w:t xml:space="preserve">codebook based </w:t>
      </w:r>
      <w:r w:rsidRPr="00193F28">
        <w:rPr>
          <w:rFonts w:ascii="Times New Roman" w:hAnsi="Times New Roman" w:cs="Times New Roman"/>
          <w:sz w:val="20"/>
          <w:szCs w:val="20"/>
        </w:rPr>
        <w:t xml:space="preserve">transmission scheme, wideband precoding, sub-band precoding with 10MHz SB, and sub-band precoding with 5MHz SB are also presented in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REF _Ref481678095 \h  \* MERGEFORMAT </w:instrText>
      </w:r>
      <w:r w:rsidRPr="00193F28">
        <w:rPr>
          <w:rFonts w:ascii="Times New Roman" w:hAnsi="Times New Roman" w:cs="Times New Roman"/>
          <w:sz w:val="20"/>
          <w:szCs w:val="20"/>
        </w:rPr>
      </w:r>
      <w:r w:rsidRPr="00193F28">
        <w:rPr>
          <w:rFonts w:ascii="Times New Roman" w:hAnsi="Times New Roman" w:cs="Times New Roman"/>
          <w:sz w:val="20"/>
          <w:szCs w:val="20"/>
        </w:rPr>
        <w:fldChar w:fldCharType="separate"/>
      </w:r>
      <w:r w:rsidRPr="00193F28">
        <w:rPr>
          <w:rFonts w:ascii="Times New Roman" w:hAnsi="Times New Roman" w:cs="Times New Roman"/>
          <w:sz w:val="20"/>
          <w:szCs w:val="20"/>
        </w:rPr>
        <w:t xml:space="preserve">Figure </w:t>
      </w:r>
      <w:r w:rsidRPr="00193F28">
        <w:rPr>
          <w:rFonts w:ascii="Times New Roman" w:hAnsi="Times New Roman" w:cs="Times New Roman"/>
          <w:noProof/>
          <w:sz w:val="20"/>
          <w:szCs w:val="20"/>
        </w:rPr>
        <w:t>1</w:t>
      </w:r>
      <w:r w:rsidRPr="00193F28">
        <w:rPr>
          <w:rFonts w:ascii="Times New Roman" w:hAnsi="Times New Roman" w:cs="Times New Roman"/>
          <w:sz w:val="20"/>
          <w:szCs w:val="20"/>
        </w:rPr>
        <w:fldChar w:fldCharType="end"/>
      </w:r>
      <w:r w:rsidRPr="00193F28">
        <w:rPr>
          <w:rFonts w:ascii="Times New Roman" w:hAnsi="Times New Roman" w:cs="Times New Roman"/>
          <w:sz w:val="20"/>
          <w:szCs w:val="20"/>
        </w:rPr>
        <w:t>.</w:t>
      </w:r>
    </w:p>
    <w:p w:rsidR="00AB4A8C" w:rsidRPr="00193F28" w:rsidRDefault="002A169A" w:rsidP="00AB4A8C">
      <w:pPr>
        <w:rPr>
          <w:rFonts w:ascii="Times New Roman" w:hAnsi="Times New Roman" w:cs="Times New Roman"/>
          <w:sz w:val="20"/>
          <w:szCs w:val="20"/>
        </w:rPr>
      </w:pPr>
      <w:r>
        <w:rPr>
          <w:noProof/>
        </w:rPr>
        <w:drawing>
          <wp:inline distT="0" distB="0" distL="0" distR="0" wp14:anchorId="02502347" wp14:editId="19305F38">
            <wp:extent cx="6120765" cy="3184525"/>
            <wp:effectExtent l="0" t="0" r="13335" b="15875"/>
            <wp:docPr id="4" name="Chart 4">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B4A8C" w:rsidRPr="00193F28" w:rsidRDefault="00AB4A8C" w:rsidP="00AB4A8C">
      <w:pPr>
        <w:pStyle w:val="Caption"/>
        <w:jc w:val="center"/>
        <w:rPr>
          <w:rFonts w:ascii="Times New Roman" w:hAnsi="Times New Roman" w:cs="Times New Roman"/>
          <w:sz w:val="20"/>
          <w:szCs w:val="20"/>
        </w:rPr>
      </w:pPr>
      <w:r w:rsidRPr="00193F28">
        <w:rPr>
          <w:rFonts w:ascii="Times New Roman" w:hAnsi="Times New Roman" w:cs="Times New Roman"/>
          <w:sz w:val="20"/>
          <w:szCs w:val="20"/>
        </w:rPr>
        <w:t xml:space="preserve">Figure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SEQ Figure \* ARABIC </w:instrText>
      </w:r>
      <w:r w:rsidRPr="00193F28">
        <w:rPr>
          <w:rFonts w:ascii="Times New Roman" w:hAnsi="Times New Roman" w:cs="Times New Roman"/>
          <w:sz w:val="20"/>
          <w:szCs w:val="20"/>
        </w:rPr>
        <w:fldChar w:fldCharType="separate"/>
      </w:r>
      <w:r w:rsidRPr="00193F28">
        <w:rPr>
          <w:rFonts w:ascii="Times New Roman" w:hAnsi="Times New Roman" w:cs="Times New Roman"/>
          <w:noProof/>
          <w:sz w:val="20"/>
          <w:szCs w:val="20"/>
        </w:rPr>
        <w:t>1</w:t>
      </w:r>
      <w:r w:rsidRPr="00193F28">
        <w:rPr>
          <w:rFonts w:ascii="Times New Roman" w:hAnsi="Times New Roman" w:cs="Times New Roman"/>
          <w:sz w:val="20"/>
          <w:szCs w:val="20"/>
        </w:rPr>
        <w:fldChar w:fldCharType="end"/>
      </w:r>
      <w:r w:rsidRPr="00193F28">
        <w:rPr>
          <w:rFonts w:ascii="Times New Roman" w:hAnsi="Times New Roman" w:cs="Times New Roman"/>
          <w:sz w:val="20"/>
          <w:szCs w:val="20"/>
          <w:lang w:val="en-US"/>
        </w:rPr>
        <w:t xml:space="preserve">    UL syste</w:t>
      </w:r>
      <w:r w:rsidR="00D22393">
        <w:rPr>
          <w:rFonts w:ascii="Times New Roman" w:hAnsi="Times New Roman" w:cs="Times New Roman"/>
          <w:sz w:val="20"/>
          <w:szCs w:val="20"/>
          <w:lang w:val="en-US"/>
        </w:rPr>
        <w:t>m level simulation results with 4Tx CBs: Rel-8, Rel-10, Rel-15 L=1, Rel-15 L=4</w:t>
      </w:r>
    </w:p>
    <w:p w:rsidR="00AB4A8C" w:rsidRDefault="00AB4A8C" w:rsidP="00AB4A8C">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fldChar w:fldCharType="begin"/>
      </w:r>
      <w:r w:rsidRPr="00193F28">
        <w:rPr>
          <w:rFonts w:ascii="Times New Roman" w:eastAsia="MS Mincho" w:hAnsi="Times New Roman" w:cs="Times New Roman"/>
          <w:sz w:val="20"/>
          <w:szCs w:val="20"/>
          <w:lang w:eastAsia="ja-JP"/>
        </w:rPr>
        <w:instrText xml:space="preserve"> REF _Ref481678095 \h  \* MERGEFORMAT </w:instrText>
      </w:r>
      <w:r w:rsidRPr="00193F28">
        <w:rPr>
          <w:rFonts w:ascii="Times New Roman" w:eastAsia="MS Mincho" w:hAnsi="Times New Roman" w:cs="Times New Roman"/>
          <w:sz w:val="20"/>
          <w:szCs w:val="20"/>
          <w:lang w:eastAsia="ja-JP"/>
        </w:rPr>
      </w:r>
      <w:r w:rsidRPr="00193F28">
        <w:rPr>
          <w:rFonts w:ascii="Times New Roman" w:eastAsia="MS Mincho" w:hAnsi="Times New Roman" w:cs="Times New Roman"/>
          <w:sz w:val="20"/>
          <w:szCs w:val="20"/>
          <w:lang w:eastAsia="ja-JP"/>
        </w:rPr>
        <w:fldChar w:fldCharType="separate"/>
      </w:r>
      <w:r w:rsidRPr="00193F28">
        <w:rPr>
          <w:rFonts w:ascii="Times New Roman" w:hAnsi="Times New Roman" w:cs="Times New Roman"/>
          <w:sz w:val="20"/>
          <w:szCs w:val="20"/>
        </w:rPr>
        <w:t xml:space="preserve">Figure </w:t>
      </w:r>
      <w:r w:rsidRPr="00193F28">
        <w:rPr>
          <w:rFonts w:ascii="Times New Roman" w:hAnsi="Times New Roman" w:cs="Times New Roman"/>
          <w:noProof/>
          <w:sz w:val="20"/>
          <w:szCs w:val="20"/>
        </w:rPr>
        <w:t>1</w:t>
      </w:r>
      <w:r w:rsidRPr="00193F28">
        <w:rPr>
          <w:rFonts w:ascii="Times New Roman" w:eastAsia="MS Mincho" w:hAnsi="Times New Roman" w:cs="Times New Roman"/>
          <w:sz w:val="20"/>
          <w:szCs w:val="20"/>
          <w:lang w:eastAsia="ja-JP"/>
        </w:rPr>
        <w:fldChar w:fldCharType="end"/>
      </w:r>
      <w:r w:rsidRPr="00193F28">
        <w:rPr>
          <w:rFonts w:ascii="Times New Roman" w:eastAsia="MS Mincho" w:hAnsi="Times New Roman" w:cs="Times New Roman"/>
          <w:sz w:val="20"/>
          <w:szCs w:val="20"/>
          <w:lang w:eastAsia="ja-JP"/>
        </w:rPr>
        <w:t xml:space="preserve"> shows that the performance difference</w:t>
      </w:r>
      <w:r w:rsidR="00D22393">
        <w:rPr>
          <w:rFonts w:ascii="Times New Roman" w:eastAsia="MS Mincho" w:hAnsi="Times New Roman" w:cs="Times New Roman"/>
          <w:sz w:val="20"/>
          <w:szCs w:val="20"/>
          <w:lang w:eastAsia="ja-JP"/>
        </w:rPr>
        <w:t>s</w:t>
      </w:r>
      <w:r w:rsidRPr="00193F28">
        <w:rPr>
          <w:rFonts w:ascii="Times New Roman" w:eastAsia="MS Mincho" w:hAnsi="Times New Roman" w:cs="Times New Roman"/>
          <w:sz w:val="20"/>
          <w:szCs w:val="20"/>
          <w:lang w:eastAsia="ja-JP"/>
        </w:rPr>
        <w:t xml:space="preserve"> </w:t>
      </w:r>
      <w:r w:rsidR="00D22393">
        <w:rPr>
          <w:rFonts w:ascii="Times New Roman" w:eastAsia="MS Mincho" w:hAnsi="Times New Roman" w:cs="Times New Roman"/>
          <w:sz w:val="20"/>
          <w:szCs w:val="20"/>
          <w:lang w:eastAsia="ja-JP"/>
        </w:rPr>
        <w:t>among all these four codebooks</w:t>
      </w:r>
      <w:r w:rsidRPr="00193F28">
        <w:rPr>
          <w:rFonts w:ascii="Times New Roman" w:eastAsia="MS Mincho" w:hAnsi="Times New Roman" w:cs="Times New Roman"/>
          <w:sz w:val="20"/>
          <w:szCs w:val="20"/>
          <w:lang w:eastAsia="ja-JP"/>
        </w:rPr>
        <w:t xml:space="preserve"> </w:t>
      </w:r>
      <w:r w:rsidR="00D22393">
        <w:rPr>
          <w:rFonts w:ascii="Times New Roman" w:eastAsia="MS Mincho" w:hAnsi="Times New Roman" w:cs="Times New Roman"/>
          <w:sz w:val="20"/>
          <w:szCs w:val="20"/>
          <w:lang w:eastAsia="ja-JP"/>
        </w:rPr>
        <w:t>are very small. Also there is slight improvement with subband precoding (10 subbands) compared to wideband precoding.</w:t>
      </w:r>
    </w:p>
    <w:p w:rsidR="00D22393" w:rsidRPr="009D072E" w:rsidRDefault="00D22393" w:rsidP="00AB4A8C">
      <w:pPr>
        <w:jc w:val="both"/>
        <w:rPr>
          <w:rFonts w:ascii="Times New Roman" w:eastAsia="MS Mincho" w:hAnsi="Times New Roman" w:cs="Times New Roman"/>
          <w:b/>
          <w:sz w:val="20"/>
          <w:szCs w:val="20"/>
          <w:lang w:eastAsia="ja-JP"/>
        </w:rPr>
      </w:pPr>
      <w:r w:rsidRPr="009D072E">
        <w:rPr>
          <w:rFonts w:ascii="Times New Roman" w:eastAsia="MS Mincho" w:hAnsi="Times New Roman" w:cs="Times New Roman"/>
          <w:b/>
          <w:sz w:val="20"/>
          <w:szCs w:val="20"/>
          <w:lang w:eastAsia="ja-JP"/>
        </w:rPr>
        <w:t>Observation 1: The performance difference among these four 4Tx codebooks, Rel-8, Rel-10, Rel-15 L=1, Rel-15 L=4 are very small.</w:t>
      </w:r>
    </w:p>
    <w:p w:rsidR="00C0139A" w:rsidRPr="00193F28" w:rsidRDefault="00C0139A" w:rsidP="00C0139A">
      <w:pPr>
        <w:jc w:val="both"/>
        <w:rPr>
          <w:rFonts w:ascii="Times New Roman" w:hAnsi="Times New Roman" w:cs="Times New Roman"/>
          <w:sz w:val="20"/>
          <w:szCs w:val="20"/>
          <w:lang w:val="en-GB" w:eastAsia="en-US"/>
        </w:rPr>
      </w:pPr>
      <w:r w:rsidRPr="00193F28">
        <w:rPr>
          <w:rFonts w:ascii="Times New Roman" w:hAnsi="Times New Roman" w:cs="Times New Roman"/>
          <w:sz w:val="20"/>
          <w:szCs w:val="20"/>
          <w:lang w:val="en-GB" w:eastAsia="en-US"/>
        </w:rPr>
        <w:t>The codebook feedback overhead for the four types of 4Tx codebooks can be summarized in</w:t>
      </w:r>
      <w:r w:rsidR="00226F4B">
        <w:rPr>
          <w:rFonts w:ascii="Times New Roman" w:hAnsi="Times New Roman" w:cs="Times New Roman"/>
          <w:sz w:val="20"/>
          <w:szCs w:val="20"/>
          <w:lang w:val="en-GB" w:eastAsia="en-US"/>
        </w:rPr>
        <w:t xml:space="preserve"> </w:t>
      </w:r>
      <w:r w:rsidR="00226F4B">
        <w:rPr>
          <w:rFonts w:ascii="Times New Roman" w:hAnsi="Times New Roman" w:cs="Times New Roman"/>
          <w:sz w:val="20"/>
          <w:szCs w:val="20"/>
          <w:lang w:val="en-GB" w:eastAsia="en-US"/>
        </w:rPr>
        <w:fldChar w:fldCharType="begin"/>
      </w:r>
      <w:r w:rsidR="00226F4B">
        <w:rPr>
          <w:rFonts w:ascii="Times New Roman" w:hAnsi="Times New Roman" w:cs="Times New Roman"/>
          <w:sz w:val="20"/>
          <w:szCs w:val="20"/>
          <w:lang w:val="en-GB" w:eastAsia="en-US"/>
        </w:rPr>
        <w:instrText xml:space="preserve"> REF _Ref498709314 \h </w:instrText>
      </w:r>
      <w:r w:rsidR="00226F4B">
        <w:rPr>
          <w:rFonts w:ascii="Times New Roman" w:hAnsi="Times New Roman" w:cs="Times New Roman"/>
          <w:sz w:val="20"/>
          <w:szCs w:val="20"/>
          <w:lang w:val="en-GB" w:eastAsia="en-US"/>
        </w:rPr>
      </w:r>
      <w:r w:rsidR="00226F4B">
        <w:rPr>
          <w:rFonts w:ascii="Times New Roman" w:hAnsi="Times New Roman" w:cs="Times New Roman"/>
          <w:sz w:val="20"/>
          <w:szCs w:val="20"/>
          <w:lang w:val="en-GB" w:eastAsia="en-US"/>
        </w:rPr>
        <w:fldChar w:fldCharType="separate"/>
      </w:r>
      <w:r w:rsidR="00226F4B" w:rsidRPr="00193F28">
        <w:rPr>
          <w:rFonts w:ascii="Times New Roman" w:hAnsi="Times New Roman" w:cs="Times New Roman"/>
          <w:sz w:val="20"/>
          <w:szCs w:val="20"/>
        </w:rPr>
        <w:t xml:space="preserve">Table </w:t>
      </w:r>
      <w:r w:rsidR="00226F4B">
        <w:rPr>
          <w:rFonts w:ascii="Times New Roman" w:hAnsi="Times New Roman" w:cs="Times New Roman"/>
          <w:noProof/>
          <w:sz w:val="20"/>
          <w:szCs w:val="20"/>
        </w:rPr>
        <w:t>2</w:t>
      </w:r>
      <w:r w:rsidR="00226F4B">
        <w:rPr>
          <w:rFonts w:ascii="Times New Roman" w:hAnsi="Times New Roman" w:cs="Times New Roman"/>
          <w:sz w:val="20"/>
          <w:szCs w:val="20"/>
          <w:lang w:val="en-GB" w:eastAsia="en-US"/>
        </w:rPr>
        <w:fldChar w:fldCharType="end"/>
      </w:r>
      <w:r w:rsidRPr="00193F28">
        <w:rPr>
          <w:rFonts w:ascii="Times New Roman" w:hAnsi="Times New Roman" w:cs="Times New Roman"/>
          <w:sz w:val="20"/>
          <w:szCs w:val="20"/>
          <w:lang w:val="en-GB" w:eastAsia="en-US"/>
        </w:rPr>
        <w:t>.</w:t>
      </w:r>
    </w:p>
    <w:p w:rsidR="00C0139A" w:rsidRPr="00193F28" w:rsidRDefault="00C0139A" w:rsidP="00C0139A">
      <w:pPr>
        <w:pStyle w:val="Caption"/>
        <w:keepNext/>
        <w:jc w:val="center"/>
        <w:rPr>
          <w:rFonts w:ascii="Times New Roman" w:hAnsi="Times New Roman" w:cs="Times New Roman"/>
          <w:sz w:val="20"/>
          <w:szCs w:val="20"/>
        </w:rPr>
      </w:pPr>
      <w:bookmarkStart w:id="6" w:name="_Ref498709314"/>
      <w:r w:rsidRPr="00193F28">
        <w:rPr>
          <w:rFonts w:ascii="Times New Roman" w:hAnsi="Times New Roman" w:cs="Times New Roman"/>
          <w:sz w:val="20"/>
          <w:szCs w:val="20"/>
        </w:rPr>
        <w:t xml:space="preserve">Table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SEQ Table \* ARABIC </w:instrText>
      </w:r>
      <w:r w:rsidRPr="00193F28">
        <w:rPr>
          <w:rFonts w:ascii="Times New Roman" w:hAnsi="Times New Roman" w:cs="Times New Roman"/>
          <w:sz w:val="20"/>
          <w:szCs w:val="20"/>
        </w:rPr>
        <w:fldChar w:fldCharType="separate"/>
      </w:r>
      <w:r w:rsidR="00D22393">
        <w:rPr>
          <w:rFonts w:ascii="Times New Roman" w:hAnsi="Times New Roman" w:cs="Times New Roman"/>
          <w:noProof/>
          <w:sz w:val="20"/>
          <w:szCs w:val="20"/>
        </w:rPr>
        <w:t>2</w:t>
      </w:r>
      <w:r w:rsidRPr="00193F28">
        <w:rPr>
          <w:rFonts w:ascii="Times New Roman" w:hAnsi="Times New Roman" w:cs="Times New Roman"/>
          <w:noProof/>
          <w:sz w:val="20"/>
          <w:szCs w:val="20"/>
        </w:rPr>
        <w:fldChar w:fldCharType="end"/>
      </w:r>
      <w:bookmarkEnd w:id="6"/>
      <w:r w:rsidRPr="00193F28">
        <w:rPr>
          <w:rFonts w:ascii="Times New Roman" w:hAnsi="Times New Roman" w:cs="Times New Roman"/>
          <w:sz w:val="20"/>
          <w:szCs w:val="20"/>
          <w:lang w:val="en-US"/>
        </w:rPr>
        <w:t xml:space="preserve">    Feedback overhead for LTE/NR codebooks</w:t>
      </w:r>
    </w:p>
    <w:tbl>
      <w:tblPr>
        <w:tblStyle w:val="TableGrid"/>
        <w:tblW w:w="0" w:type="auto"/>
        <w:tblInd w:w="2155" w:type="dxa"/>
        <w:tblLook w:val="04A0" w:firstRow="1" w:lastRow="0" w:firstColumn="1" w:lastColumn="0" w:noHBand="0" w:noVBand="1"/>
      </w:tblPr>
      <w:tblGrid>
        <w:gridCol w:w="2659"/>
        <w:gridCol w:w="3281"/>
      </w:tblGrid>
      <w:tr w:rsidR="00C0139A" w:rsidRPr="00193F28" w:rsidTr="003A09DE">
        <w:tc>
          <w:tcPr>
            <w:tcW w:w="2659" w:type="dxa"/>
          </w:tcPr>
          <w:p w:rsidR="00C0139A" w:rsidRPr="00193F28" w:rsidRDefault="00C0139A" w:rsidP="003A09DE">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4Tx Codebook</w:t>
            </w:r>
          </w:p>
        </w:tc>
        <w:tc>
          <w:tcPr>
            <w:tcW w:w="3281" w:type="dxa"/>
          </w:tcPr>
          <w:p w:rsidR="00C0139A" w:rsidRPr="00193F28" w:rsidRDefault="00C0139A" w:rsidP="003A09DE">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PMI/TPMI feedback overhead (bits)</w:t>
            </w:r>
          </w:p>
        </w:tc>
      </w:tr>
      <w:tr w:rsidR="00D22393" w:rsidRPr="00193F28" w:rsidTr="003A09DE">
        <w:tc>
          <w:tcPr>
            <w:tcW w:w="2659" w:type="dxa"/>
          </w:tcPr>
          <w:p w:rsidR="00D22393" w:rsidRPr="00193F28" w:rsidRDefault="00D22393" w:rsidP="003A09DE">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LTE Rel-8 DL codebook</w:t>
            </w:r>
          </w:p>
        </w:tc>
        <w:tc>
          <w:tcPr>
            <w:tcW w:w="3281" w:type="dxa"/>
          </w:tcPr>
          <w:p w:rsidR="00D22393" w:rsidRPr="00193F28" w:rsidRDefault="00D22393" w:rsidP="003A09DE">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4</w:t>
            </w:r>
          </w:p>
        </w:tc>
      </w:tr>
      <w:tr w:rsidR="00D22393" w:rsidRPr="00193F28" w:rsidTr="003A09DE">
        <w:tc>
          <w:tcPr>
            <w:tcW w:w="2659" w:type="dxa"/>
          </w:tcPr>
          <w:p w:rsidR="00D22393" w:rsidRPr="00193F28" w:rsidRDefault="00D22393" w:rsidP="003A09DE">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LTE Rel-10 DL codebook</w:t>
            </w:r>
          </w:p>
        </w:tc>
        <w:tc>
          <w:tcPr>
            <w:tcW w:w="3281" w:type="dxa"/>
          </w:tcPr>
          <w:p w:rsidR="00D22393" w:rsidRPr="00193F28" w:rsidRDefault="00D22393" w:rsidP="003A09DE">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8 (4-bit WB and 4-bit SB)</w:t>
            </w:r>
          </w:p>
        </w:tc>
      </w:tr>
      <w:tr w:rsidR="00D22393" w:rsidRPr="00193F28" w:rsidTr="003A09DE">
        <w:tc>
          <w:tcPr>
            <w:tcW w:w="2659" w:type="dxa"/>
          </w:tcPr>
          <w:p w:rsidR="00D22393" w:rsidRPr="00193F28" w:rsidRDefault="00D22393" w:rsidP="003A09DE">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NR DL codebook (type-I)</w:t>
            </w:r>
          </w:p>
        </w:tc>
        <w:tc>
          <w:tcPr>
            <w:tcW w:w="3281" w:type="dxa"/>
          </w:tcPr>
          <w:p w:rsidR="00D22393" w:rsidRPr="00193F28" w:rsidRDefault="00D22393" w:rsidP="003A09DE">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6 (2-bit WB and 4-bit SB for rank-1)</w:t>
            </w:r>
          </w:p>
        </w:tc>
      </w:tr>
    </w:tbl>
    <w:p w:rsidR="00C0139A" w:rsidRPr="00193F28" w:rsidRDefault="00C0139A" w:rsidP="00C0139A">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 xml:space="preserve"> </w:t>
      </w:r>
    </w:p>
    <w:p w:rsidR="00C0139A" w:rsidRPr="00193F28" w:rsidRDefault="00C0139A" w:rsidP="00C0139A">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 xml:space="preserve">As shown in </w:t>
      </w:r>
      <w:r w:rsidR="00226F4B">
        <w:rPr>
          <w:rFonts w:ascii="Times New Roman" w:hAnsi="Times New Roman" w:cs="Times New Roman"/>
          <w:sz w:val="20"/>
          <w:szCs w:val="20"/>
          <w:lang w:val="en-GB" w:eastAsia="en-US"/>
        </w:rPr>
        <w:fldChar w:fldCharType="begin"/>
      </w:r>
      <w:r w:rsidR="00226F4B">
        <w:rPr>
          <w:rFonts w:ascii="Times New Roman" w:hAnsi="Times New Roman" w:cs="Times New Roman"/>
          <w:sz w:val="20"/>
          <w:szCs w:val="20"/>
          <w:lang w:val="en-GB" w:eastAsia="en-US"/>
        </w:rPr>
        <w:instrText xml:space="preserve"> REF _Ref498709314 \h </w:instrText>
      </w:r>
      <w:r w:rsidR="00226F4B">
        <w:rPr>
          <w:rFonts w:ascii="Times New Roman" w:hAnsi="Times New Roman" w:cs="Times New Roman"/>
          <w:sz w:val="20"/>
          <w:szCs w:val="20"/>
          <w:lang w:val="en-GB" w:eastAsia="en-US"/>
        </w:rPr>
      </w:r>
      <w:r w:rsidR="00226F4B">
        <w:rPr>
          <w:rFonts w:ascii="Times New Roman" w:hAnsi="Times New Roman" w:cs="Times New Roman"/>
          <w:sz w:val="20"/>
          <w:szCs w:val="20"/>
          <w:lang w:val="en-GB" w:eastAsia="en-US"/>
        </w:rPr>
        <w:fldChar w:fldCharType="separate"/>
      </w:r>
      <w:r w:rsidR="00226F4B" w:rsidRPr="00193F28">
        <w:rPr>
          <w:rFonts w:ascii="Times New Roman" w:hAnsi="Times New Roman" w:cs="Times New Roman"/>
          <w:sz w:val="20"/>
          <w:szCs w:val="20"/>
        </w:rPr>
        <w:t xml:space="preserve">Table </w:t>
      </w:r>
      <w:r w:rsidR="00226F4B">
        <w:rPr>
          <w:rFonts w:ascii="Times New Roman" w:hAnsi="Times New Roman" w:cs="Times New Roman"/>
          <w:noProof/>
          <w:sz w:val="20"/>
          <w:szCs w:val="20"/>
        </w:rPr>
        <w:t>2</w:t>
      </w:r>
      <w:r w:rsidR="00226F4B">
        <w:rPr>
          <w:rFonts w:ascii="Times New Roman" w:hAnsi="Times New Roman" w:cs="Times New Roman"/>
          <w:sz w:val="20"/>
          <w:szCs w:val="20"/>
          <w:lang w:val="en-GB" w:eastAsia="en-US"/>
        </w:rPr>
        <w:fldChar w:fldCharType="end"/>
      </w:r>
      <w:r w:rsidRPr="00193F28">
        <w:rPr>
          <w:rFonts w:ascii="Times New Roman" w:eastAsia="MS Mincho" w:hAnsi="Times New Roman" w:cs="Times New Roman"/>
          <w:sz w:val="20"/>
          <w:szCs w:val="20"/>
          <w:lang w:eastAsia="ja-JP"/>
        </w:rPr>
        <w:t xml:space="preserve">, Rel-8 DL codebook has lowest overhead. </w:t>
      </w:r>
      <w:r w:rsidR="00226F4B">
        <w:rPr>
          <w:rFonts w:ascii="Times New Roman" w:eastAsia="MS Mincho" w:hAnsi="Times New Roman" w:cs="Times New Roman"/>
          <w:sz w:val="20"/>
          <w:szCs w:val="20"/>
          <w:lang w:eastAsia="ja-JP"/>
        </w:rPr>
        <w:t>H</w:t>
      </w:r>
      <w:r w:rsidRPr="00193F28">
        <w:rPr>
          <w:rFonts w:ascii="Times New Roman" w:eastAsia="MS Mincho" w:hAnsi="Times New Roman" w:cs="Times New Roman"/>
          <w:sz w:val="20"/>
          <w:szCs w:val="20"/>
          <w:lang w:eastAsia="ja-JP"/>
        </w:rPr>
        <w:t>owever, when sub-band feedback is considered, the total overhead difference will depend on the number of sub-bands.</w:t>
      </w:r>
    </w:p>
    <w:p w:rsidR="00C0139A" w:rsidRPr="00193F28" w:rsidRDefault="00C0139A" w:rsidP="00C0139A">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For the 2-stage codebooks of Rel-10 DL and NR codbooks, the overhead of NR DL codebook is better than that of Rel-10 DL for its shorter wideband components; however, when sub-band precoding is applied, the difference becomes smaller since both codebooks have 4-bit sub-band feedback overhead.</w:t>
      </w:r>
    </w:p>
    <w:p w:rsidR="00C0139A" w:rsidRPr="00756B50" w:rsidRDefault="00174152" w:rsidP="00C0139A">
      <w:pPr>
        <w:rPr>
          <w:rFonts w:ascii="Times New Roman" w:hAnsi="Times New Roman" w:cs="Times New Roman"/>
          <w:b/>
          <w:sz w:val="20"/>
          <w:szCs w:val="20"/>
          <w:lang w:val="en-GB" w:eastAsia="en-US"/>
        </w:rPr>
      </w:pPr>
      <w:r w:rsidRPr="00756B50">
        <w:rPr>
          <w:rFonts w:ascii="Times New Roman" w:hAnsi="Times New Roman" w:cs="Times New Roman"/>
          <w:b/>
          <w:sz w:val="20"/>
          <w:szCs w:val="20"/>
          <w:lang w:val="en-GB" w:eastAsia="en-US"/>
        </w:rPr>
        <w:lastRenderedPageBreak/>
        <w:t xml:space="preserve">Observation 2: </w:t>
      </w:r>
      <w:r w:rsidR="00756B50" w:rsidRPr="00756B50">
        <w:rPr>
          <w:rFonts w:ascii="Times New Roman" w:hAnsi="Times New Roman" w:cs="Times New Roman"/>
          <w:b/>
          <w:sz w:val="20"/>
          <w:szCs w:val="20"/>
          <w:lang w:val="en-GB" w:eastAsia="en-US"/>
        </w:rPr>
        <w:t>For wideband based TPMI, Rel-8 DL codebook has lowest overhead among Rel-10, and Rel-15 codebooks.</w:t>
      </w:r>
    </w:p>
    <w:p w:rsidR="00756B50" w:rsidRPr="00756B50" w:rsidRDefault="00756B50" w:rsidP="00756B50">
      <w:pPr>
        <w:rPr>
          <w:rFonts w:ascii="Times New Roman" w:hAnsi="Times New Roman" w:cs="Times New Roman"/>
          <w:b/>
          <w:sz w:val="20"/>
          <w:szCs w:val="20"/>
          <w:lang w:val="en-GB" w:eastAsia="en-US"/>
        </w:rPr>
      </w:pPr>
      <w:r w:rsidRPr="00756B50">
        <w:rPr>
          <w:rFonts w:ascii="Times New Roman" w:hAnsi="Times New Roman" w:cs="Times New Roman"/>
          <w:b/>
          <w:sz w:val="20"/>
          <w:szCs w:val="20"/>
          <w:lang w:val="en-GB" w:eastAsia="en-US"/>
        </w:rPr>
        <w:t>Observation 3: For 2-stage codebooks, Rel-15 codebooks has lower overhead than Rel-10 codebooks.</w:t>
      </w:r>
    </w:p>
    <w:p w:rsidR="008E1B6F" w:rsidRPr="00756B50" w:rsidRDefault="008E1B6F" w:rsidP="00C0139A">
      <w:pPr>
        <w:rPr>
          <w:rFonts w:ascii="Times New Roman" w:hAnsi="Times New Roman" w:cs="Times New Roman"/>
          <w:b/>
          <w:sz w:val="20"/>
          <w:szCs w:val="20"/>
          <w:lang w:val="en-GB" w:eastAsia="en-US"/>
        </w:rPr>
      </w:pPr>
      <w:r w:rsidRPr="00756B50">
        <w:rPr>
          <w:rFonts w:ascii="Times New Roman" w:hAnsi="Times New Roman" w:cs="Times New Roman"/>
          <w:b/>
          <w:sz w:val="20"/>
          <w:szCs w:val="20"/>
          <w:lang w:val="en-GB" w:eastAsia="en-US"/>
        </w:rPr>
        <w:t>Proposal</w:t>
      </w:r>
      <w:r w:rsidR="00756B50" w:rsidRPr="00756B50">
        <w:rPr>
          <w:rFonts w:ascii="Times New Roman" w:hAnsi="Times New Roman" w:cs="Times New Roman"/>
          <w:b/>
          <w:sz w:val="20"/>
          <w:szCs w:val="20"/>
          <w:lang w:val="en-GB" w:eastAsia="en-US"/>
        </w:rPr>
        <w:t xml:space="preserve"> </w:t>
      </w:r>
      <w:r w:rsidR="00A70F4A">
        <w:rPr>
          <w:rFonts w:ascii="Times New Roman" w:hAnsi="Times New Roman" w:cs="Times New Roman"/>
          <w:b/>
          <w:sz w:val="20"/>
          <w:szCs w:val="20"/>
          <w:lang w:val="en-GB" w:eastAsia="en-US"/>
        </w:rPr>
        <w:t>1</w:t>
      </w:r>
      <w:r w:rsidR="00756B50" w:rsidRPr="00756B50">
        <w:rPr>
          <w:rFonts w:ascii="Times New Roman" w:hAnsi="Times New Roman" w:cs="Times New Roman"/>
          <w:b/>
          <w:sz w:val="20"/>
          <w:szCs w:val="20"/>
          <w:lang w:val="en-GB" w:eastAsia="en-US"/>
        </w:rPr>
        <w:t>: For wideband based TPMI, apply Rel-8 DL codebook.</w:t>
      </w:r>
    </w:p>
    <w:p w:rsidR="008E1B6F" w:rsidRDefault="008E1B6F" w:rsidP="00C0139A">
      <w:pPr>
        <w:rPr>
          <w:rFonts w:ascii="Times New Roman" w:hAnsi="Times New Roman" w:cs="Times New Roman"/>
          <w:sz w:val="20"/>
          <w:szCs w:val="20"/>
          <w:lang w:val="en-GB" w:eastAsia="en-US"/>
        </w:rPr>
      </w:pPr>
    </w:p>
    <w:p w:rsidR="00C0139A" w:rsidRDefault="00C0139A" w:rsidP="00C0139A">
      <w:pPr>
        <w:pStyle w:val="Heading1"/>
      </w:pPr>
      <w:r>
        <w:t>3</w:t>
      </w:r>
      <w:r>
        <w:tab/>
        <w:t>Support of multiple SRS transmission for codebook based transmission</w:t>
      </w:r>
    </w:p>
    <w:p w:rsidR="00756B50" w:rsidRDefault="00756B50" w:rsidP="00BC6B9E">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 motivation of using multiple SRS resource for codebook based transmission is based on a potential application of non-coherent inter-SRS resource transmission, as indicated in the agreement on CB based transmission using multiple SRS resource [3].</w:t>
      </w:r>
      <w:r w:rsidR="00262960">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eastAsia="en-US"/>
        </w:rPr>
        <w:t xml:space="preserve">Three types of UE coherence capability are defined with three types of SRS coherence ports, as agreed in last meeting [3]. The three types of coherence are full coherence, non-coherence, and partial coherence. </w:t>
      </w:r>
    </w:p>
    <w:p w:rsidR="00BC6B9E" w:rsidRDefault="00BC6B9E" w:rsidP="00BC6B9E">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If all SRS ports are coherent, there is no need to support multiple SRS resource for codebook based transmission. Single SRS resource is sufficient for gNB to indicate TPMI for UE’s codebook based transmission. If all SRS ports are non-coherent, co-phasing among SRS ports are not possible. Only port-switching is applicable under this scenario.</w:t>
      </w:r>
    </w:p>
    <w:p w:rsidR="006F1ECD" w:rsidRDefault="00EE2643" w:rsidP="00BC6B9E">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If SRS coherence is hybrid: </w:t>
      </w:r>
      <w:r w:rsidR="006F1ECD">
        <w:rPr>
          <w:rFonts w:ascii="Times New Roman" w:hAnsi="Times New Roman" w:cs="Times New Roman"/>
          <w:sz w:val="20"/>
          <w:szCs w:val="20"/>
          <w:lang w:val="en-GB" w:eastAsia="en-US"/>
        </w:rPr>
        <w:t xml:space="preserve">part of SRS ports are coherent but multiple sets of SRS ports are non-coherent, multiple SRS resource might be useful, where each SRS resource is related with one set of coherent SRS ports. SRI is needed to support signalling for multiple SRS resources. Multiple TPMI is also needed to indicate precoder for each coherent SRS ports, with codebook based transmission. Given that only 4 SRS ports are supported in Rel-15, the only hybrid coherence example would be two sets of two coherent SRS ports, where the two sets are non-coherent. </w:t>
      </w:r>
      <w:r w:rsidR="00AD0786">
        <w:rPr>
          <w:rFonts w:ascii="Times New Roman" w:hAnsi="Times New Roman" w:cs="Times New Roman"/>
          <w:sz w:val="20"/>
          <w:szCs w:val="20"/>
          <w:lang w:val="en-GB" w:eastAsia="en-US"/>
        </w:rPr>
        <w:t xml:space="preserve">Such aggregation of non-coherent SRS ports needs support of SRI and multiple TPMI for codebook based transmission. </w:t>
      </w:r>
    </w:p>
    <w:p w:rsidR="00756B50" w:rsidRDefault="00AD0786" w:rsidP="00AD0786">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Such SRS port aggregation would be much beneficial for a larger number of SRS ports. Benefits of multiple transmission of non-coherence ports under maximum of 4 SRS ports may need further study. With this, we propose</w:t>
      </w:r>
    </w:p>
    <w:p w:rsidR="00AD0786" w:rsidRDefault="00AD0786" w:rsidP="00AD0786">
      <w:pPr>
        <w:jc w:val="both"/>
        <w:rPr>
          <w:rFonts w:ascii="Times New Roman" w:hAnsi="Times New Roman" w:cs="Times New Roman"/>
          <w:b/>
          <w:sz w:val="20"/>
          <w:szCs w:val="20"/>
          <w:lang w:val="en-GB" w:eastAsia="en-US"/>
        </w:rPr>
      </w:pPr>
      <w:r w:rsidRPr="00AD0786">
        <w:rPr>
          <w:rFonts w:ascii="Times New Roman" w:hAnsi="Times New Roman" w:cs="Times New Roman"/>
          <w:b/>
          <w:sz w:val="20"/>
          <w:szCs w:val="20"/>
          <w:lang w:val="en-GB" w:eastAsia="en-US"/>
        </w:rPr>
        <w:t xml:space="preserve">Proposal </w:t>
      </w:r>
      <w:r w:rsidR="00A70F4A">
        <w:rPr>
          <w:rFonts w:ascii="Times New Roman" w:hAnsi="Times New Roman" w:cs="Times New Roman"/>
          <w:b/>
          <w:sz w:val="20"/>
          <w:szCs w:val="20"/>
          <w:lang w:val="en-GB" w:eastAsia="en-US"/>
        </w:rPr>
        <w:t>2</w:t>
      </w:r>
      <w:r w:rsidRPr="00AD0786">
        <w:rPr>
          <w:rFonts w:ascii="Times New Roman" w:hAnsi="Times New Roman" w:cs="Times New Roman"/>
          <w:b/>
          <w:sz w:val="20"/>
          <w:szCs w:val="20"/>
          <w:lang w:val="en-GB" w:eastAsia="en-US"/>
        </w:rPr>
        <w:t xml:space="preserve">: </w:t>
      </w:r>
      <w:r w:rsidR="00A70F4A">
        <w:rPr>
          <w:rFonts w:ascii="Times New Roman" w:hAnsi="Times New Roman" w:cs="Times New Roman"/>
          <w:b/>
          <w:sz w:val="20"/>
          <w:szCs w:val="20"/>
          <w:lang w:val="en-GB" w:eastAsia="en-US"/>
        </w:rPr>
        <w:t>S</w:t>
      </w:r>
      <w:r w:rsidRPr="00AD0786">
        <w:rPr>
          <w:rFonts w:ascii="Times New Roman" w:hAnsi="Times New Roman" w:cs="Times New Roman"/>
          <w:b/>
          <w:sz w:val="20"/>
          <w:szCs w:val="20"/>
          <w:lang w:val="en-GB" w:eastAsia="en-US"/>
        </w:rPr>
        <w:t>upports s</w:t>
      </w:r>
      <w:r w:rsidR="00A70F4A">
        <w:rPr>
          <w:rFonts w:ascii="Times New Roman" w:hAnsi="Times New Roman" w:cs="Times New Roman"/>
          <w:b/>
          <w:sz w:val="20"/>
          <w:szCs w:val="20"/>
          <w:lang w:val="en-GB" w:eastAsia="en-US"/>
        </w:rPr>
        <w:t xml:space="preserve">ingle TPMI </w:t>
      </w:r>
      <w:r w:rsidRPr="00AD0786">
        <w:rPr>
          <w:rFonts w:ascii="Times New Roman" w:hAnsi="Times New Roman" w:cs="Times New Roman"/>
          <w:b/>
          <w:sz w:val="20"/>
          <w:szCs w:val="20"/>
          <w:lang w:val="en-GB" w:eastAsia="en-US"/>
        </w:rPr>
        <w:t>for codebook based transmission</w:t>
      </w:r>
      <w:r w:rsidR="00A70F4A">
        <w:rPr>
          <w:rFonts w:ascii="Times New Roman" w:hAnsi="Times New Roman" w:cs="Times New Roman"/>
          <w:b/>
          <w:sz w:val="20"/>
          <w:szCs w:val="20"/>
          <w:lang w:val="en-GB" w:eastAsia="en-US"/>
        </w:rPr>
        <w:t xml:space="preserve"> in Rel-15.</w:t>
      </w:r>
    </w:p>
    <w:p w:rsidR="00AD0786" w:rsidRPr="00AD0786" w:rsidRDefault="00AD0786" w:rsidP="00AD0786">
      <w:pPr>
        <w:jc w:val="both"/>
        <w:rPr>
          <w:rFonts w:ascii="Times New Roman" w:hAnsi="Times New Roman" w:cs="Times New Roman"/>
          <w:b/>
          <w:sz w:val="20"/>
          <w:szCs w:val="20"/>
          <w:lang w:val="en-GB" w:eastAsia="en-US"/>
        </w:rPr>
      </w:pPr>
    </w:p>
    <w:p w:rsidR="00C0139A" w:rsidRDefault="00C0139A" w:rsidP="00C0139A">
      <w:pPr>
        <w:pStyle w:val="Heading1"/>
      </w:pPr>
      <w:r>
        <w:t>4</w:t>
      </w:r>
      <w:r>
        <w:tab/>
        <w:t>DCI overhead reduction for TPMI</w:t>
      </w:r>
    </w:p>
    <w:p w:rsidR="00C0139A" w:rsidRDefault="00AD0786" w:rsidP="00AD0786">
      <w:pPr>
        <w:jc w:val="both"/>
        <w:rPr>
          <w:rFonts w:ascii="Times New Roman" w:eastAsia="Times New Roman" w:hAnsi="Times New Roman" w:cs="Times New Roman"/>
          <w:sz w:val="20"/>
          <w:szCs w:val="20"/>
        </w:rPr>
      </w:pPr>
      <w:r>
        <w:rPr>
          <w:rFonts w:ascii="Times New Roman" w:hAnsi="Times New Roman" w:cs="Times New Roman"/>
          <w:sz w:val="20"/>
          <w:szCs w:val="20"/>
          <w:lang w:val="en-GB" w:eastAsia="en-US"/>
        </w:rPr>
        <w:t>There is an email discussion on the overhead reduction for TPMI for codebook based transmission. The agreed working assumption [4] indicates that “</w:t>
      </w:r>
      <w:r w:rsidRPr="00F86844">
        <w:rPr>
          <w:rFonts w:ascii="Times New Roman" w:eastAsia="Times New Roman" w:hAnsi="Times New Roman" w:cs="Times New Roman"/>
          <w:sz w:val="20"/>
          <w:szCs w:val="20"/>
        </w:rPr>
        <w:t>NR supports overhead reduction for TPMI and TPMI related signaling</w:t>
      </w:r>
      <w:r>
        <w:rPr>
          <w:rFonts w:ascii="Times New Roman" w:eastAsia="Times New Roman" w:hAnsi="Times New Roman" w:cs="Times New Roman"/>
          <w:sz w:val="20"/>
          <w:szCs w:val="20"/>
        </w:rPr>
        <w:t xml:space="preserve">”. </w:t>
      </w:r>
    </w:p>
    <w:p w:rsidR="00AD0786" w:rsidRDefault="00AD0786" w:rsidP="00AD0786">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background of this discussion is based on the agreement of UE coherence capability. With different level of coherence capability, it is argued that, different UE may not need the full </w:t>
      </w:r>
      <w:r w:rsidR="00493A3A">
        <w:rPr>
          <w:rFonts w:ascii="Times New Roman" w:eastAsia="Times New Roman" w:hAnsi="Times New Roman" w:cs="Times New Roman"/>
          <w:sz w:val="20"/>
          <w:szCs w:val="20"/>
        </w:rPr>
        <w:t>set of codebooks, and thus th</w:t>
      </w:r>
      <w:r w:rsidR="00D92700">
        <w:rPr>
          <w:rFonts w:ascii="Times New Roman" w:eastAsia="Times New Roman" w:hAnsi="Times New Roman" w:cs="Times New Roman"/>
          <w:sz w:val="20"/>
          <w:szCs w:val="20"/>
        </w:rPr>
        <w:t>e size of TPMI could be reduced, based on UE’s capability.</w:t>
      </w:r>
    </w:p>
    <w:p w:rsidR="00D92700" w:rsidRDefault="00D92700" w:rsidP="00AD0786">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There are at least two types of views on the codebook restriction: </w:t>
      </w:r>
    </w:p>
    <w:p w:rsidR="00D92700" w:rsidRDefault="00D92700" w:rsidP="00D92700">
      <w:pPr>
        <w:pStyle w:val="ListParagraph"/>
        <w:numPr>
          <w:ilvl w:val="0"/>
          <w:numId w:val="7"/>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Codebook size reduction is based on RRC configuration, or</w:t>
      </w:r>
    </w:p>
    <w:p w:rsidR="00D92700" w:rsidRDefault="00D92700" w:rsidP="00D92700">
      <w:pPr>
        <w:pStyle w:val="ListParagraph"/>
        <w:numPr>
          <w:ilvl w:val="0"/>
          <w:numId w:val="7"/>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Codebook size reduction is based on UE capability of coherence.</w:t>
      </w:r>
    </w:p>
    <w:p w:rsidR="00D92700" w:rsidRDefault="00D92700" w:rsidP="00D927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Since the overhead reduction for TPMI is agreed as a working assumption, the issue becomes whether there is a need for RRC configuration/signaling to support TPMI reduction.</w:t>
      </w:r>
    </w:p>
    <w:p w:rsidR="00D92700" w:rsidRDefault="00D92700" w:rsidP="00D927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Since the UE transmit coherence is a UE capability, UE’s applicable codebook size is implicitly defined by its coherence capability. Thus the TPMI size can be determined by UE’s coherence capability. No RRC configuration/signaling is needed. </w:t>
      </w:r>
    </w:p>
    <w:p w:rsidR="00277901" w:rsidRPr="00277901" w:rsidRDefault="00277901" w:rsidP="00D92700">
      <w:pPr>
        <w:jc w:val="both"/>
        <w:rPr>
          <w:rFonts w:ascii="Times New Roman" w:eastAsia="Times New Roman" w:hAnsi="Times New Roman" w:cs="Times New Roman"/>
          <w:b/>
          <w:sz w:val="20"/>
          <w:szCs w:val="20"/>
        </w:rPr>
      </w:pPr>
      <w:r w:rsidRPr="00277901">
        <w:rPr>
          <w:rFonts w:ascii="Times New Roman" w:eastAsia="Times New Roman" w:hAnsi="Times New Roman" w:cs="Times New Roman"/>
          <w:b/>
          <w:sz w:val="20"/>
          <w:szCs w:val="20"/>
        </w:rPr>
        <w:t xml:space="preserve">Proposal </w:t>
      </w:r>
      <w:r w:rsidR="00A70F4A">
        <w:rPr>
          <w:rFonts w:ascii="Times New Roman" w:eastAsia="Times New Roman" w:hAnsi="Times New Roman" w:cs="Times New Roman"/>
          <w:b/>
          <w:sz w:val="20"/>
          <w:szCs w:val="20"/>
        </w:rPr>
        <w:t>3</w:t>
      </w:r>
      <w:r w:rsidRPr="00277901">
        <w:rPr>
          <w:rFonts w:ascii="Times New Roman" w:eastAsia="Times New Roman" w:hAnsi="Times New Roman" w:cs="Times New Roman"/>
          <w:b/>
          <w:sz w:val="20"/>
          <w:szCs w:val="20"/>
        </w:rPr>
        <w:t>: No RRC signaling is needed to support uplink codebook size reduction.</w:t>
      </w:r>
    </w:p>
    <w:p w:rsidR="00D92700" w:rsidRDefault="00D92700" w:rsidP="00D92700">
      <w:pPr>
        <w:jc w:val="both"/>
        <w:rPr>
          <w:rFonts w:ascii="Times New Roman" w:eastAsia="Times New Roman" w:hAnsi="Times New Roman" w:cs="Times New Roman"/>
          <w:sz w:val="20"/>
          <w:szCs w:val="20"/>
        </w:rPr>
      </w:pPr>
    </w:p>
    <w:p w:rsidR="00D92700" w:rsidRPr="00D92700" w:rsidRDefault="00D92700" w:rsidP="00D92700">
      <w:pPr>
        <w:jc w:val="both"/>
        <w:rPr>
          <w:rFonts w:ascii="Times New Roman" w:eastAsia="Times New Roman" w:hAnsi="Times New Roman" w:cs="Times New Roman"/>
          <w:sz w:val="20"/>
          <w:szCs w:val="20"/>
        </w:rPr>
      </w:pPr>
    </w:p>
    <w:p w:rsidR="00493A3A" w:rsidRPr="00AD0786" w:rsidRDefault="00493A3A" w:rsidP="00AD0786">
      <w:pPr>
        <w:jc w:val="both"/>
        <w:rPr>
          <w:rFonts w:ascii="Times New Roman" w:hAnsi="Times New Roman" w:cs="Times New Roman"/>
          <w:sz w:val="20"/>
          <w:szCs w:val="20"/>
          <w:lang w:val="en-GB" w:eastAsia="en-US"/>
        </w:rPr>
      </w:pPr>
    </w:p>
    <w:p w:rsidR="00AB4A8C" w:rsidRDefault="00AB4A8C" w:rsidP="00654B5B">
      <w:pPr>
        <w:rPr>
          <w:rFonts w:ascii="Times New Roman" w:hAnsi="Times New Roman" w:cs="Times New Roman"/>
          <w:sz w:val="20"/>
          <w:szCs w:val="20"/>
          <w:lang w:val="en-GB" w:eastAsia="en-US"/>
        </w:rPr>
      </w:pPr>
    </w:p>
    <w:p w:rsidR="00C0139A" w:rsidRDefault="00C0139A" w:rsidP="00C0139A">
      <w:pPr>
        <w:pStyle w:val="Heading1"/>
      </w:pPr>
      <w:r>
        <w:t>5</w:t>
      </w:r>
      <w:r>
        <w:tab/>
        <w:t>Support of frequency selection precoding for CB-based transmission</w:t>
      </w:r>
    </w:p>
    <w:p w:rsidR="001B2BFF" w:rsidRDefault="00C0139A" w:rsidP="00C0139A">
      <w:pPr>
        <w:jc w:val="both"/>
        <w:rPr>
          <w:rFonts w:ascii="Times New Roman" w:hAnsi="Times New Roman" w:cs="Times New Roman"/>
          <w:sz w:val="20"/>
          <w:szCs w:val="20"/>
        </w:rPr>
      </w:pPr>
      <w:r w:rsidRPr="00193F28">
        <w:rPr>
          <w:rFonts w:ascii="Times New Roman" w:hAnsi="Times New Roman" w:cs="Times New Roman"/>
          <w:sz w:val="20"/>
          <w:szCs w:val="20"/>
        </w:rPr>
        <w:t>Unlike to LTE’s UL-MIMO, NR UL-MIMO supports frequency selective precoding, depending on gNB configuration.</w:t>
      </w:r>
      <w:r w:rsidR="001B2BFF">
        <w:rPr>
          <w:rFonts w:ascii="Times New Roman" w:hAnsi="Times New Roman" w:cs="Times New Roman"/>
          <w:sz w:val="20"/>
          <w:szCs w:val="20"/>
        </w:rPr>
        <w:t xml:space="preserve"> Current the support for frequency selective precoding of codebook based transmission is still open. </w:t>
      </w:r>
    </w:p>
    <w:p w:rsidR="00C0139A" w:rsidRPr="00193F28" w:rsidRDefault="001B2BFF" w:rsidP="00C0139A">
      <w:pPr>
        <w:jc w:val="both"/>
        <w:rPr>
          <w:rFonts w:ascii="Times New Roman" w:hAnsi="Times New Roman" w:cs="Times New Roman"/>
          <w:sz w:val="20"/>
          <w:szCs w:val="20"/>
        </w:rPr>
      </w:pPr>
      <w:r>
        <w:rPr>
          <w:rFonts w:ascii="Times New Roman" w:hAnsi="Times New Roman" w:cs="Times New Roman"/>
          <w:sz w:val="20"/>
          <w:szCs w:val="20"/>
        </w:rPr>
        <w:t xml:space="preserve">To support frequency selective precoding, </w:t>
      </w:r>
      <w:r w:rsidR="00C0139A" w:rsidRPr="00193F28">
        <w:rPr>
          <w:rFonts w:ascii="Times New Roman" w:hAnsi="Times New Roman" w:cs="Times New Roman"/>
          <w:sz w:val="20"/>
          <w:szCs w:val="20"/>
        </w:rPr>
        <w:t xml:space="preserve">UL grant in DCI shall provide UE specific uplink precoder information for all related sub-bands, as well as wideband. </w:t>
      </w:r>
    </w:p>
    <w:p w:rsidR="00C0139A" w:rsidRPr="00193F28" w:rsidRDefault="00C0139A" w:rsidP="00C0139A">
      <w:pPr>
        <w:jc w:val="both"/>
        <w:rPr>
          <w:rFonts w:ascii="Times New Roman" w:hAnsi="Times New Roman" w:cs="Times New Roman"/>
          <w:sz w:val="20"/>
          <w:szCs w:val="20"/>
        </w:rPr>
      </w:pPr>
      <w:r w:rsidRPr="00193F28">
        <w:rPr>
          <w:rFonts w:ascii="Times New Roman" w:hAnsi="Times New Roman" w:cs="Times New Roman"/>
          <w:sz w:val="20"/>
          <w:szCs w:val="20"/>
        </w:rPr>
        <w:t>There are several problems for the UL grant in DCI. For example, if two-stage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193F28">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UL codebook design is applied, the indication of both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193F28">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shall be signalled to the UE, when the gNB-central approach is used.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193F28">
        <w:rPr>
          <w:rFonts w:ascii="Times New Roman" w:hAnsi="Times New Roman" w:cs="Times New Roman"/>
          <w:sz w:val="20"/>
          <w:szCs w:val="20"/>
        </w:rPr>
        <w:t xml:space="preserve"> indication is usually a wideband parameter, and the indication of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is sub-band based. The overhead of signalling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is high due to a large number of sub-bands. Allocation of a large portion of DCI payload for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signalling has a significant overhead problem for precoder feedback.</w:t>
      </w:r>
    </w:p>
    <w:p w:rsidR="00C0139A" w:rsidRPr="00193F28" w:rsidRDefault="00C0139A" w:rsidP="00C0139A">
      <w:pPr>
        <w:jc w:val="both"/>
        <w:rPr>
          <w:rFonts w:ascii="Times New Roman" w:hAnsi="Times New Roman" w:cs="Times New Roman"/>
          <w:sz w:val="20"/>
          <w:szCs w:val="20"/>
        </w:rPr>
      </w:pPr>
      <w:r w:rsidRPr="00193F28">
        <w:rPr>
          <w:rFonts w:ascii="Times New Roman" w:hAnsi="Times New Roman" w:cs="Times New Roman"/>
          <w:sz w:val="20"/>
          <w:szCs w:val="20"/>
        </w:rPr>
        <w:t>If the sub-band size is fixed, the signalling overhead is a function of UE PRB allocation size. A larger UE PRB allocation needs a larger signalling overhead. If the DCI size is designed to cover the full system bandwidth, it won’t be efficient because some UE won’t need its sub-band precoder information at its un-allocated sub-bands. If gNB only indicates the precoder information over the allocated PRB, the UE grant payload size will be variable, which is undesirable for DCI design.</w:t>
      </w:r>
    </w:p>
    <w:p w:rsidR="00C0139A" w:rsidRPr="00193F28" w:rsidRDefault="00C0139A" w:rsidP="00C0139A">
      <w:pPr>
        <w:jc w:val="both"/>
        <w:rPr>
          <w:rFonts w:ascii="Times New Roman" w:hAnsi="Times New Roman" w:cs="Times New Roman"/>
          <w:sz w:val="20"/>
          <w:szCs w:val="20"/>
          <w:lang w:val="en-GB"/>
        </w:rPr>
      </w:pPr>
      <w:r w:rsidRPr="00193F28">
        <w:rPr>
          <w:rFonts w:ascii="Times New Roman" w:hAnsi="Times New Roman" w:cs="Times New Roman"/>
          <w:sz w:val="20"/>
          <w:szCs w:val="20"/>
          <w:lang w:val="en-GB"/>
        </w:rPr>
        <w:t>If single-step DCI design shall be used, one common DCI format with a common uplink grant is desired to support sub-band precoder indication with various UL resource allocation sizes. Since the DCI format is common, one approach is to fix the DCI size.</w:t>
      </w:r>
    </w:p>
    <w:p w:rsidR="00C0139A" w:rsidRPr="00193F28" w:rsidRDefault="00C0139A" w:rsidP="00C0139A">
      <w:pPr>
        <w:jc w:val="both"/>
        <w:rPr>
          <w:rFonts w:ascii="Times New Roman" w:hAnsi="Times New Roman" w:cs="Times New Roman"/>
          <w:sz w:val="20"/>
          <w:szCs w:val="20"/>
          <w:lang w:val="en-GB"/>
        </w:rPr>
      </w:pPr>
      <w:r w:rsidRPr="00193F28">
        <w:rPr>
          <w:rFonts w:ascii="Times New Roman" w:hAnsi="Times New Roman" w:cs="Times New Roman"/>
          <w:sz w:val="20"/>
          <w:szCs w:val="20"/>
          <w:lang w:val="en-GB"/>
        </w:rPr>
        <w:t xml:space="preserve">Assume that the overall DCI payload size for sub-band precoding in the UL grant is </w:t>
      </w:r>
      <m:oMath>
        <m:r>
          <w:rPr>
            <w:rFonts w:ascii="Cambria Math" w:hAnsi="Cambria Math" w:cs="Times New Roman"/>
            <w:sz w:val="20"/>
            <w:szCs w:val="20"/>
            <w:lang w:val="en-GB"/>
          </w:rPr>
          <m:t>N</m:t>
        </m:r>
      </m:oMath>
      <w:r w:rsidRPr="00193F28">
        <w:rPr>
          <w:rFonts w:ascii="Times New Roman" w:hAnsi="Times New Roman" w:cs="Times New Roman"/>
          <w:sz w:val="20"/>
          <w:szCs w:val="20"/>
          <w:lang w:val="en-GB"/>
        </w:rPr>
        <w:t xml:space="preserve"> bits. The size of precoder indication per sub-band is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bits/sub-band. The number of PRBs allocated to a specific UE is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If </w:t>
      </w:r>
      <m:oMath>
        <m:r>
          <w:rPr>
            <w:rFonts w:ascii="Cambria Math" w:hAnsi="Cambria Math" w:cs="Times New Roman"/>
            <w:sz w:val="20"/>
            <w:szCs w:val="20"/>
            <w:lang w:val="en-GB"/>
          </w:rPr>
          <m:t>K</m:t>
        </m:r>
      </m:oMath>
      <w:r w:rsidRPr="00193F28">
        <w:rPr>
          <w:rFonts w:ascii="Times New Roman" w:hAnsi="Times New Roman" w:cs="Times New Roman"/>
          <w:sz w:val="20"/>
          <w:szCs w:val="20"/>
          <w:lang w:val="en-GB"/>
        </w:rPr>
        <w:t xml:space="preserve"> is the number of sub-bands that the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PRBs span, we have </w:t>
      </w:r>
      <m:oMath>
        <m:r>
          <w:rPr>
            <w:rFonts w:ascii="Cambria Math" w:hAnsi="Cambria Math" w:cs="Times New Roman"/>
            <w:sz w:val="20"/>
            <w:szCs w:val="20"/>
            <w:lang w:val="en-GB"/>
          </w:rPr>
          <m:t>N=m∙K</m:t>
        </m:r>
      </m:oMath>
      <w:r w:rsidRPr="00193F28">
        <w:rPr>
          <w:rFonts w:ascii="Times New Roman" w:hAnsi="Times New Roman" w:cs="Times New Roman"/>
          <w:sz w:val="20"/>
          <w:szCs w:val="20"/>
          <w:lang w:val="en-GB"/>
        </w:rPr>
        <w:t xml:space="preserve">. If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PRBs comprise </w:t>
      </w:r>
      <m:oMath>
        <m:r>
          <w:rPr>
            <w:rFonts w:ascii="Cambria Math" w:hAnsi="Cambria Math" w:cs="Times New Roman"/>
            <w:sz w:val="20"/>
            <w:szCs w:val="20"/>
            <w:lang w:val="en-GB"/>
          </w:rPr>
          <m:t>J</m:t>
        </m:r>
      </m:oMath>
      <w:r w:rsidRPr="00193F28">
        <w:rPr>
          <w:rFonts w:ascii="Times New Roman" w:hAnsi="Times New Roman" w:cs="Times New Roman"/>
          <w:sz w:val="20"/>
          <w:szCs w:val="20"/>
          <w:lang w:val="en-GB"/>
        </w:rPr>
        <w:t xml:space="preserve"> sub-bands, then, </w:t>
      </w:r>
      <m:oMath>
        <m:r>
          <w:rPr>
            <w:rFonts w:ascii="Cambria Math" w:hAnsi="Cambria Math" w:cs="Times New Roman"/>
            <w:sz w:val="20"/>
            <w:szCs w:val="20"/>
            <w:lang w:val="en-GB"/>
          </w:rPr>
          <m:t>K=</m:t>
        </m:r>
        <m:f>
          <m:fPr>
            <m:ctrlPr>
              <w:rPr>
                <w:rFonts w:ascii="Cambria Math" w:hAnsi="Cambria Math" w:cs="Times New Roman"/>
                <w:i/>
                <w:sz w:val="20"/>
                <w:szCs w:val="20"/>
                <w:lang w:val="en-GB"/>
              </w:rPr>
            </m:ctrlPr>
          </m:fPr>
          <m:num>
            <m:r>
              <w:rPr>
                <w:rFonts w:ascii="Cambria Math" w:hAnsi="Cambria Math" w:cs="Times New Roman"/>
                <w:sz w:val="20"/>
                <w:szCs w:val="20"/>
                <w:lang w:val="en-GB"/>
              </w:rPr>
              <m:t>M</m:t>
            </m:r>
          </m:num>
          <m:den>
            <m:r>
              <w:rPr>
                <w:rFonts w:ascii="Cambria Math" w:hAnsi="Cambria Math" w:cs="Times New Roman"/>
                <w:sz w:val="20"/>
                <w:szCs w:val="20"/>
                <w:lang w:val="en-GB"/>
              </w:rPr>
              <m:t>J</m:t>
            </m:r>
          </m:den>
        </m:f>
      </m:oMath>
      <w:r w:rsidRPr="00193F28">
        <w:rPr>
          <w:rFonts w:ascii="Times New Roman" w:hAnsi="Times New Roman" w:cs="Times New Roman"/>
          <w:sz w:val="20"/>
          <w:szCs w:val="20"/>
          <w:lang w:val="en-GB"/>
        </w:rPr>
        <w:t xml:space="preserve"> (assuming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is a multiple of </w:t>
      </w:r>
      <m:oMath>
        <m:r>
          <w:rPr>
            <w:rFonts w:ascii="Cambria Math" w:hAnsi="Cambria Math" w:cs="Times New Roman"/>
            <w:sz w:val="20"/>
            <w:szCs w:val="20"/>
            <w:lang w:val="en-GB"/>
          </w:rPr>
          <m:t>J</m:t>
        </m:r>
      </m:oMath>
      <w:r w:rsidRPr="00193F28">
        <w:rPr>
          <w:rFonts w:ascii="Times New Roman" w:hAnsi="Times New Roman" w:cs="Times New Roman"/>
          <w:sz w:val="20"/>
          <w:szCs w:val="20"/>
          <w:lang w:val="en-GB"/>
        </w:rPr>
        <w:t>). Therefore, we have</w:t>
      </w:r>
    </w:p>
    <w:p w:rsidR="00C0139A" w:rsidRPr="00193F28" w:rsidRDefault="00C0139A" w:rsidP="00C0139A">
      <w:pPr>
        <w:jc w:val="center"/>
        <w:rPr>
          <w:rFonts w:ascii="Times New Roman" w:hAnsi="Times New Roman" w:cs="Times New Roman"/>
          <w:sz w:val="20"/>
          <w:szCs w:val="20"/>
          <w:lang w:val="en-GB"/>
        </w:rPr>
      </w:pPr>
      <m:oMath>
        <m:r>
          <w:rPr>
            <w:rFonts w:ascii="Cambria Math" w:hAnsi="Cambria Math" w:cs="Times New Roman"/>
            <w:sz w:val="20"/>
            <w:szCs w:val="20"/>
            <w:lang w:val="en-GB"/>
          </w:rPr>
          <m:t>N=</m:t>
        </m:r>
        <m:f>
          <m:fPr>
            <m:ctrlPr>
              <w:rPr>
                <w:rFonts w:ascii="Cambria Math" w:hAnsi="Cambria Math" w:cs="Times New Roman"/>
                <w:i/>
                <w:sz w:val="20"/>
                <w:szCs w:val="20"/>
                <w:lang w:val="en-GB"/>
              </w:rPr>
            </m:ctrlPr>
          </m:fPr>
          <m:num>
            <m:r>
              <w:rPr>
                <w:rFonts w:ascii="Cambria Math" w:hAnsi="Cambria Math" w:cs="Times New Roman"/>
                <w:sz w:val="20"/>
                <w:szCs w:val="20"/>
                <w:lang w:val="en-GB"/>
              </w:rPr>
              <m:t>m∙M</m:t>
            </m:r>
          </m:num>
          <m:den>
            <m:r>
              <w:rPr>
                <w:rFonts w:ascii="Cambria Math" w:hAnsi="Cambria Math" w:cs="Times New Roman"/>
                <w:sz w:val="20"/>
                <w:szCs w:val="20"/>
                <w:lang w:val="en-GB"/>
              </w:rPr>
              <m:t>J</m:t>
            </m:r>
          </m:den>
        </m:f>
      </m:oMath>
      <w:r w:rsidRPr="00193F28">
        <w:rPr>
          <w:rFonts w:ascii="Times New Roman" w:hAnsi="Times New Roman" w:cs="Times New Roman"/>
          <w:sz w:val="20"/>
          <w:szCs w:val="20"/>
          <w:lang w:val="en-GB"/>
        </w:rPr>
        <w:t>.</w:t>
      </w:r>
    </w:p>
    <w:p w:rsidR="00C0139A" w:rsidRPr="00193F28" w:rsidRDefault="00C0139A" w:rsidP="00C0139A">
      <w:pPr>
        <w:jc w:val="both"/>
        <w:rPr>
          <w:rFonts w:ascii="Times New Roman" w:hAnsi="Times New Roman" w:cs="Times New Roman"/>
          <w:sz w:val="20"/>
          <w:szCs w:val="20"/>
          <w:lang w:val="en-GB"/>
        </w:rPr>
      </w:pPr>
      <w:r w:rsidRPr="00193F28">
        <w:rPr>
          <w:rFonts w:ascii="Times New Roman" w:hAnsi="Times New Roman" w:cs="Times New Roman"/>
          <w:sz w:val="20"/>
          <w:szCs w:val="20"/>
          <w:lang w:val="en-GB"/>
        </w:rPr>
        <w:t xml:space="preserve">If the DCI payload size </w:t>
      </w:r>
      <m:oMath>
        <m:r>
          <w:rPr>
            <w:rFonts w:ascii="Cambria Math" w:hAnsi="Cambria Math" w:cs="Times New Roman"/>
            <w:sz w:val="20"/>
            <w:szCs w:val="20"/>
            <w:lang w:val="en-GB"/>
          </w:rPr>
          <m:t>N</m:t>
        </m:r>
      </m:oMath>
      <w:r w:rsidRPr="00193F28">
        <w:rPr>
          <w:rFonts w:ascii="Times New Roman" w:hAnsi="Times New Roman" w:cs="Times New Roman"/>
          <w:sz w:val="20"/>
          <w:szCs w:val="20"/>
          <w:lang w:val="en-GB"/>
        </w:rPr>
        <w:t xml:space="preserve"> is fix, we can distribute these payload bits for precoder indication differently depending on the UL PRB allocation size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Thus, for different PRB allocation sizes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either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or </w:t>
      </w:r>
      <m:oMath>
        <m:r>
          <w:rPr>
            <w:rFonts w:ascii="Cambria Math" w:hAnsi="Cambria Math" w:cs="Times New Roman"/>
            <w:sz w:val="20"/>
            <w:szCs w:val="20"/>
            <w:lang w:val="en-GB"/>
          </w:rPr>
          <m:t>J</m:t>
        </m:r>
      </m:oMath>
      <w:r w:rsidRPr="00193F28">
        <w:rPr>
          <w:rFonts w:ascii="Times New Roman" w:hAnsi="Times New Roman" w:cs="Times New Roman"/>
          <w:sz w:val="20"/>
          <w:szCs w:val="20"/>
          <w:lang w:val="en-GB"/>
        </w:rPr>
        <w:t xml:space="preserve"> or both can be varied to keep </w:t>
      </w:r>
      <m:oMath>
        <m:r>
          <w:rPr>
            <w:rFonts w:ascii="Cambria Math" w:hAnsi="Cambria Math" w:cs="Times New Roman"/>
            <w:sz w:val="20"/>
            <w:szCs w:val="20"/>
            <w:lang w:val="en-GB"/>
          </w:rPr>
          <m:t>N</m:t>
        </m:r>
      </m:oMath>
      <w:r w:rsidRPr="00193F28">
        <w:rPr>
          <w:rFonts w:ascii="Times New Roman" w:hAnsi="Times New Roman" w:cs="Times New Roman"/>
          <w:sz w:val="20"/>
          <w:szCs w:val="20"/>
          <w:lang w:val="en-GB"/>
        </w:rPr>
        <w:t xml:space="preserve"> the same. </w:t>
      </w:r>
    </w:p>
    <w:p w:rsidR="00C0139A" w:rsidRPr="00193F28" w:rsidRDefault="00C0139A" w:rsidP="00C0139A">
      <w:pPr>
        <w:jc w:val="both"/>
        <w:rPr>
          <w:rFonts w:ascii="Times New Roman" w:hAnsi="Times New Roman" w:cs="Times New Roman"/>
          <w:sz w:val="20"/>
          <w:szCs w:val="20"/>
          <w:lang w:val="en-GB"/>
        </w:rPr>
      </w:pPr>
      <w:r w:rsidRPr="00193F28">
        <w:rPr>
          <w:rFonts w:ascii="Times New Roman" w:hAnsi="Times New Roman" w:cs="Times New Roman"/>
          <w:sz w:val="20"/>
          <w:szCs w:val="20"/>
          <w:lang w:val="en-GB"/>
        </w:rPr>
        <w:t xml:space="preserve">With a given precoder indication size per sub-band of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bits/sub-band, the number of sub-bands is determined as </w:t>
      </w:r>
      <m:oMath>
        <m:r>
          <w:rPr>
            <w:rFonts w:ascii="Cambria Math" w:hAnsi="Cambria Math" w:cs="Times New Roman"/>
            <w:sz w:val="20"/>
            <w:szCs w:val="20"/>
            <w:lang w:val="en-GB"/>
          </w:rPr>
          <m:t>K=</m:t>
        </m:r>
        <m:f>
          <m:fPr>
            <m:ctrlPr>
              <w:rPr>
                <w:rFonts w:ascii="Cambria Math" w:hAnsi="Cambria Math" w:cs="Times New Roman"/>
                <w:i/>
                <w:sz w:val="20"/>
                <w:szCs w:val="20"/>
                <w:lang w:val="en-GB"/>
              </w:rPr>
            </m:ctrlPr>
          </m:fPr>
          <m:num>
            <m:r>
              <w:rPr>
                <w:rFonts w:ascii="Cambria Math" w:hAnsi="Cambria Math" w:cs="Times New Roman"/>
                <w:sz w:val="20"/>
                <w:szCs w:val="20"/>
                <w:lang w:val="en-GB"/>
              </w:rPr>
              <m:t>N</m:t>
            </m:r>
          </m:num>
          <m:den>
            <m:r>
              <w:rPr>
                <w:rFonts w:ascii="Cambria Math" w:hAnsi="Cambria Math" w:cs="Times New Roman"/>
                <w:sz w:val="20"/>
                <w:szCs w:val="20"/>
                <w:lang w:val="en-GB"/>
              </w:rPr>
              <m:t>m</m:t>
            </m:r>
          </m:den>
        </m:f>
      </m:oMath>
      <w:r w:rsidRPr="00193F28">
        <w:rPr>
          <w:rFonts w:ascii="Times New Roman" w:hAnsi="Times New Roman" w:cs="Times New Roman"/>
          <w:sz w:val="20"/>
          <w:szCs w:val="20"/>
          <w:lang w:val="en-GB"/>
        </w:rPr>
        <w:t xml:space="preserve">. If the allocation size is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PRBs, each sub-band will have </w:t>
      </w:r>
      <m:oMath>
        <m:r>
          <w:rPr>
            <w:rFonts w:ascii="Cambria Math" w:hAnsi="Cambria Math" w:cs="Times New Roman"/>
            <w:sz w:val="20"/>
            <w:szCs w:val="20"/>
            <w:lang w:val="en-GB"/>
          </w:rPr>
          <m:t>J=</m:t>
        </m:r>
        <m:f>
          <m:fPr>
            <m:ctrlPr>
              <w:rPr>
                <w:rFonts w:ascii="Cambria Math" w:hAnsi="Cambria Math" w:cs="Times New Roman"/>
                <w:i/>
                <w:sz w:val="20"/>
                <w:szCs w:val="20"/>
                <w:lang w:val="en-GB"/>
              </w:rPr>
            </m:ctrlPr>
          </m:fPr>
          <m:num>
            <m:r>
              <w:rPr>
                <w:rFonts w:ascii="Cambria Math" w:hAnsi="Cambria Math" w:cs="Times New Roman"/>
                <w:sz w:val="20"/>
                <w:szCs w:val="20"/>
                <w:lang w:val="en-GB"/>
              </w:rPr>
              <m:t>M</m:t>
            </m:r>
          </m:num>
          <m:den>
            <m:r>
              <w:rPr>
                <w:rFonts w:ascii="Cambria Math" w:hAnsi="Cambria Math" w:cs="Times New Roman"/>
                <w:sz w:val="20"/>
                <w:szCs w:val="20"/>
                <w:lang w:val="en-GB"/>
              </w:rPr>
              <m:t>K</m:t>
            </m:r>
          </m:den>
        </m:f>
      </m:oMath>
      <w:r w:rsidRPr="00193F28">
        <w:rPr>
          <w:rFonts w:ascii="Times New Roman" w:hAnsi="Times New Roman" w:cs="Times New Roman"/>
          <w:sz w:val="20"/>
          <w:szCs w:val="20"/>
          <w:lang w:val="en-GB"/>
        </w:rPr>
        <w:t xml:space="preserve"> PRBs (assuming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is a multiple of </w:t>
      </w:r>
      <m:oMath>
        <m:r>
          <w:rPr>
            <w:rFonts w:ascii="Cambria Math" w:hAnsi="Cambria Math" w:cs="Times New Roman"/>
            <w:sz w:val="20"/>
            <w:szCs w:val="20"/>
            <w:lang w:val="en-GB"/>
          </w:rPr>
          <m:t>K</m:t>
        </m:r>
      </m:oMath>
      <w:r w:rsidRPr="00193F28">
        <w:rPr>
          <w:rFonts w:ascii="Times New Roman" w:hAnsi="Times New Roman" w:cs="Times New Roman"/>
          <w:sz w:val="20"/>
          <w:szCs w:val="20"/>
          <w:lang w:val="en-GB"/>
        </w:rPr>
        <w:t xml:space="preserve">). This approach fixes the number of sub-bands to </w:t>
      </w:r>
      <m:oMath>
        <m:r>
          <w:rPr>
            <w:rFonts w:ascii="Cambria Math" w:hAnsi="Cambria Math" w:cs="Times New Roman"/>
            <w:sz w:val="20"/>
            <w:szCs w:val="20"/>
            <w:lang w:val="en-GB"/>
          </w:rPr>
          <m:t>K</m:t>
        </m:r>
      </m:oMath>
      <w:r w:rsidRPr="00193F28">
        <w:rPr>
          <w:rFonts w:ascii="Times New Roman" w:hAnsi="Times New Roman" w:cs="Times New Roman"/>
          <w:sz w:val="20"/>
          <w:szCs w:val="20"/>
          <w:lang w:val="en-GB"/>
        </w:rPr>
        <w:t xml:space="preserve">, regardless of the PRB allocation size. The sub-band size will be variable, depending on the allocated UE-specific PRB allocation size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A larger PRB allocation </w:t>
      </w:r>
      <m:oMath>
        <m:r>
          <w:rPr>
            <w:rFonts w:ascii="Cambria Math" w:hAnsi="Cambria Math" w:cs="Times New Roman"/>
            <w:sz w:val="20"/>
            <w:szCs w:val="20"/>
            <w:lang w:val="en-GB"/>
          </w:rPr>
          <m:t>M</m:t>
        </m:r>
      </m:oMath>
      <w:r w:rsidRPr="00193F28">
        <w:rPr>
          <w:rFonts w:ascii="Times New Roman" w:hAnsi="Times New Roman" w:cs="Times New Roman"/>
          <w:sz w:val="20"/>
          <w:szCs w:val="20"/>
          <w:lang w:val="en-GB"/>
        </w:rPr>
        <w:t xml:space="preserve"> will result in a wider sub-band size. One example of such design can be shown in </w:t>
      </w:r>
      <w:r w:rsidRPr="00193F28">
        <w:rPr>
          <w:rFonts w:ascii="Times New Roman" w:hAnsi="Times New Roman" w:cs="Times New Roman"/>
          <w:sz w:val="20"/>
          <w:szCs w:val="20"/>
          <w:lang w:val="en-GB"/>
        </w:rPr>
        <w:fldChar w:fldCharType="begin"/>
      </w:r>
      <w:r w:rsidRPr="00193F28">
        <w:rPr>
          <w:rFonts w:ascii="Times New Roman" w:hAnsi="Times New Roman" w:cs="Times New Roman"/>
          <w:sz w:val="20"/>
          <w:szCs w:val="20"/>
          <w:lang w:val="en-GB"/>
        </w:rPr>
        <w:instrText xml:space="preserve"> REF _Ref481009241 \h  \* MERGEFORMAT </w:instrText>
      </w:r>
      <w:r w:rsidRPr="00193F28">
        <w:rPr>
          <w:rFonts w:ascii="Times New Roman" w:hAnsi="Times New Roman" w:cs="Times New Roman"/>
          <w:sz w:val="20"/>
          <w:szCs w:val="20"/>
          <w:lang w:val="en-GB"/>
        </w:rPr>
      </w:r>
      <w:r w:rsidRPr="00193F28">
        <w:rPr>
          <w:rFonts w:ascii="Times New Roman" w:hAnsi="Times New Roman" w:cs="Times New Roman"/>
          <w:sz w:val="20"/>
          <w:szCs w:val="20"/>
          <w:lang w:val="en-GB"/>
        </w:rPr>
        <w:fldChar w:fldCharType="separate"/>
      </w:r>
      <w:r w:rsidRPr="00193F28">
        <w:rPr>
          <w:rFonts w:ascii="Times New Roman" w:hAnsi="Times New Roman" w:cs="Times New Roman"/>
          <w:sz w:val="20"/>
          <w:szCs w:val="20"/>
        </w:rPr>
        <w:t xml:space="preserve">Table </w:t>
      </w:r>
      <w:r w:rsidRPr="00193F28">
        <w:rPr>
          <w:rFonts w:ascii="Times New Roman" w:hAnsi="Times New Roman" w:cs="Times New Roman"/>
          <w:noProof/>
          <w:sz w:val="20"/>
          <w:szCs w:val="20"/>
        </w:rPr>
        <w:t>3</w:t>
      </w:r>
      <w:r w:rsidRPr="00193F28">
        <w:rPr>
          <w:rFonts w:ascii="Times New Roman" w:hAnsi="Times New Roman" w:cs="Times New Roman"/>
          <w:sz w:val="20"/>
          <w:szCs w:val="20"/>
          <w:lang w:val="en-GB"/>
        </w:rPr>
        <w:fldChar w:fldCharType="end"/>
      </w:r>
      <w:r w:rsidRPr="00193F28">
        <w:rPr>
          <w:rFonts w:ascii="Times New Roman" w:hAnsi="Times New Roman" w:cs="Times New Roman"/>
          <w:sz w:val="20"/>
          <w:szCs w:val="20"/>
          <w:lang w:val="en-GB"/>
        </w:rPr>
        <w:t xml:space="preserve"> with </w:t>
      </w:r>
      <m:oMath>
        <m:r>
          <w:rPr>
            <w:rFonts w:ascii="Cambria Math" w:hAnsi="Cambria Math" w:cs="Times New Roman"/>
            <w:sz w:val="20"/>
            <w:szCs w:val="20"/>
            <w:lang w:val="en-GB"/>
          </w:rPr>
          <m:t>N=10</m:t>
        </m:r>
      </m:oMath>
      <w:r w:rsidRPr="00193F28">
        <w:rPr>
          <w:rFonts w:ascii="Times New Roman" w:hAnsi="Times New Roman" w:cs="Times New Roman"/>
          <w:sz w:val="20"/>
          <w:szCs w:val="20"/>
          <w:lang w:val="en-GB"/>
        </w:rPr>
        <w:t xml:space="preserve"> and </w:t>
      </w:r>
      <m:oMath>
        <m:r>
          <w:rPr>
            <w:rFonts w:ascii="Cambria Math" w:hAnsi="Cambria Math" w:cs="Times New Roman"/>
            <w:sz w:val="20"/>
            <w:szCs w:val="20"/>
            <w:lang w:val="en-GB"/>
          </w:rPr>
          <m:t>K=5</m:t>
        </m:r>
      </m:oMath>
      <w:r w:rsidRPr="00193F28">
        <w:rPr>
          <w:rFonts w:ascii="Times New Roman" w:hAnsi="Times New Roman" w:cs="Times New Roman"/>
          <w:sz w:val="20"/>
          <w:szCs w:val="20"/>
          <w:lang w:val="en-GB"/>
        </w:rPr>
        <w:t>. It shows that the sub-band size is variable.</w:t>
      </w:r>
    </w:p>
    <w:p w:rsidR="00C0139A" w:rsidRPr="00193F28" w:rsidRDefault="00C0139A" w:rsidP="00C0139A">
      <w:pPr>
        <w:jc w:val="center"/>
        <w:rPr>
          <w:rFonts w:ascii="Times New Roman" w:hAnsi="Times New Roman" w:cs="Times New Roman"/>
          <w:sz w:val="20"/>
          <w:szCs w:val="20"/>
        </w:rPr>
      </w:pPr>
      <w:r w:rsidRPr="00193F28">
        <w:rPr>
          <w:rFonts w:ascii="Times New Roman" w:hAnsi="Times New Roman" w:cs="Times New Roman"/>
          <w:sz w:val="20"/>
          <w:szCs w:val="20"/>
        </w:rPr>
        <w:t xml:space="preserve">Table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SEQ Table \* ARABIC </w:instrText>
      </w:r>
      <w:r w:rsidRPr="00193F28">
        <w:rPr>
          <w:rFonts w:ascii="Times New Roman" w:hAnsi="Times New Roman" w:cs="Times New Roman"/>
          <w:sz w:val="20"/>
          <w:szCs w:val="20"/>
        </w:rPr>
        <w:fldChar w:fldCharType="separate"/>
      </w:r>
      <w:r>
        <w:rPr>
          <w:rFonts w:ascii="Times New Roman" w:hAnsi="Times New Roman" w:cs="Times New Roman"/>
          <w:noProof/>
          <w:sz w:val="20"/>
          <w:szCs w:val="20"/>
        </w:rPr>
        <w:t>5</w:t>
      </w:r>
      <w:r w:rsidRPr="00193F28">
        <w:rPr>
          <w:rFonts w:ascii="Times New Roman" w:hAnsi="Times New Roman" w:cs="Times New Roman"/>
          <w:noProof/>
          <w:sz w:val="20"/>
          <w:szCs w:val="20"/>
        </w:rPr>
        <w:fldChar w:fldCharType="end"/>
      </w:r>
      <w:r w:rsidRPr="00193F28">
        <w:rPr>
          <w:rFonts w:ascii="Times New Roman" w:hAnsi="Times New Roman" w:cs="Times New Roman"/>
          <w:sz w:val="20"/>
          <w:szCs w:val="20"/>
        </w:rPr>
        <w:t xml:space="preserve">    Sub-band allocation parameters with fixed N=10 and fixed K=5</w:t>
      </w:r>
    </w:p>
    <w:tbl>
      <w:tblPr>
        <w:tblW w:w="6620" w:type="dxa"/>
        <w:jc w:val="center"/>
        <w:tblCellMar>
          <w:left w:w="0" w:type="dxa"/>
          <w:right w:w="0" w:type="dxa"/>
        </w:tblCellMar>
        <w:tblLook w:val="04A0" w:firstRow="1" w:lastRow="0" w:firstColumn="1" w:lastColumn="0" w:noHBand="0" w:noVBand="1"/>
      </w:tblPr>
      <w:tblGrid>
        <w:gridCol w:w="1660"/>
        <w:gridCol w:w="1300"/>
        <w:gridCol w:w="1740"/>
        <w:gridCol w:w="960"/>
        <w:gridCol w:w="960"/>
      </w:tblGrid>
      <w:tr w:rsidR="00C0139A" w:rsidRPr="00193F28" w:rsidTr="003A09DE">
        <w:trPr>
          <w:trHeight w:val="576"/>
          <w:jc w:val="center"/>
        </w:trPr>
        <w:tc>
          <w:tcPr>
            <w:tcW w:w="1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Number of Subbands (K)</w:t>
            </w:r>
          </w:p>
        </w:tc>
        <w:tc>
          <w:tcPr>
            <w:tcW w:w="13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Allocated BW (M) (MHz)</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Subband size (J) (MHz)</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bits/SB (m)</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N (bit)</w:t>
            </w:r>
          </w:p>
        </w:tc>
      </w:tr>
      <w:tr w:rsidR="00C0139A" w:rsidRPr="00193F28" w:rsidTr="003A09DE">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0139A" w:rsidRPr="00193F28" w:rsidTr="003A09DE">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80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0139A" w:rsidRPr="00193F28" w:rsidTr="003A09DE">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0139A" w:rsidRPr="00193F28" w:rsidTr="003A09DE">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lastRenderedPageBreak/>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30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0139A" w:rsidRPr="00193F28" w:rsidRDefault="00C0139A" w:rsidP="003A09DE">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0139A" w:rsidRPr="00193F28" w:rsidTr="003A09DE">
        <w:trPr>
          <w:trHeight w:val="288"/>
          <w:jc w:val="center"/>
        </w:trPr>
        <w:tc>
          <w:tcPr>
            <w:tcW w:w="1660" w:type="dxa"/>
            <w:noWrap/>
            <w:tcMar>
              <w:top w:w="0" w:type="dxa"/>
              <w:left w:w="108" w:type="dxa"/>
              <w:bottom w:w="0" w:type="dxa"/>
              <w:right w:w="108" w:type="dxa"/>
            </w:tcMar>
            <w:vAlign w:val="bottom"/>
            <w:hideMark/>
          </w:tcPr>
          <w:p w:rsidR="00C0139A" w:rsidRPr="00193F28" w:rsidRDefault="00C0139A" w:rsidP="003A09DE">
            <w:pPr>
              <w:rPr>
                <w:rFonts w:ascii="Times New Roman" w:hAnsi="Times New Roman" w:cs="Times New Roman"/>
                <w:color w:val="000000"/>
                <w:sz w:val="20"/>
                <w:szCs w:val="20"/>
              </w:rPr>
            </w:pPr>
          </w:p>
        </w:tc>
        <w:tc>
          <w:tcPr>
            <w:tcW w:w="1300" w:type="dxa"/>
            <w:noWrap/>
            <w:tcMar>
              <w:top w:w="0" w:type="dxa"/>
              <w:left w:w="108" w:type="dxa"/>
              <w:bottom w:w="0" w:type="dxa"/>
              <w:right w:w="108" w:type="dxa"/>
            </w:tcMar>
            <w:vAlign w:val="bottom"/>
            <w:hideMark/>
          </w:tcPr>
          <w:p w:rsidR="00C0139A" w:rsidRPr="00193F28" w:rsidRDefault="00C0139A" w:rsidP="003A09DE">
            <w:pPr>
              <w:rPr>
                <w:rFonts w:ascii="Times New Roman" w:hAnsi="Times New Roman" w:cs="Times New Roman"/>
                <w:sz w:val="20"/>
                <w:szCs w:val="20"/>
              </w:rPr>
            </w:pPr>
          </w:p>
        </w:tc>
        <w:tc>
          <w:tcPr>
            <w:tcW w:w="1740" w:type="dxa"/>
            <w:noWrap/>
            <w:tcMar>
              <w:top w:w="0" w:type="dxa"/>
              <w:left w:w="108" w:type="dxa"/>
              <w:bottom w:w="0" w:type="dxa"/>
              <w:right w:w="108" w:type="dxa"/>
            </w:tcMar>
            <w:vAlign w:val="bottom"/>
            <w:hideMark/>
          </w:tcPr>
          <w:p w:rsidR="00C0139A" w:rsidRPr="00193F28" w:rsidRDefault="00C0139A" w:rsidP="003A09DE">
            <w:pPr>
              <w:rPr>
                <w:rFonts w:ascii="Times New Roman" w:hAnsi="Times New Roman" w:cs="Times New Roman"/>
                <w:sz w:val="20"/>
                <w:szCs w:val="20"/>
              </w:rPr>
            </w:pPr>
          </w:p>
        </w:tc>
        <w:tc>
          <w:tcPr>
            <w:tcW w:w="960" w:type="dxa"/>
            <w:noWrap/>
            <w:tcMar>
              <w:top w:w="0" w:type="dxa"/>
              <w:left w:w="108" w:type="dxa"/>
              <w:bottom w:w="0" w:type="dxa"/>
              <w:right w:w="108" w:type="dxa"/>
            </w:tcMar>
            <w:vAlign w:val="bottom"/>
            <w:hideMark/>
          </w:tcPr>
          <w:p w:rsidR="00C0139A" w:rsidRPr="00193F28" w:rsidRDefault="00C0139A" w:rsidP="003A09DE">
            <w:pPr>
              <w:rPr>
                <w:rFonts w:ascii="Times New Roman" w:hAnsi="Times New Roman" w:cs="Times New Roman"/>
                <w:sz w:val="20"/>
                <w:szCs w:val="20"/>
              </w:rPr>
            </w:pPr>
          </w:p>
        </w:tc>
        <w:tc>
          <w:tcPr>
            <w:tcW w:w="960" w:type="dxa"/>
            <w:noWrap/>
            <w:tcMar>
              <w:top w:w="0" w:type="dxa"/>
              <w:left w:w="108" w:type="dxa"/>
              <w:bottom w:w="0" w:type="dxa"/>
              <w:right w:w="108" w:type="dxa"/>
            </w:tcMar>
            <w:vAlign w:val="bottom"/>
            <w:hideMark/>
          </w:tcPr>
          <w:p w:rsidR="00C0139A" w:rsidRPr="00193F28" w:rsidRDefault="00C0139A" w:rsidP="003A09DE">
            <w:pPr>
              <w:rPr>
                <w:rFonts w:ascii="Times New Roman" w:hAnsi="Times New Roman" w:cs="Times New Roman"/>
                <w:sz w:val="20"/>
                <w:szCs w:val="20"/>
              </w:rPr>
            </w:pPr>
          </w:p>
        </w:tc>
      </w:tr>
    </w:tbl>
    <w:p w:rsidR="00C0139A" w:rsidRPr="00193F28" w:rsidRDefault="00C0139A" w:rsidP="00C0139A">
      <w:pPr>
        <w:rPr>
          <w:rFonts w:ascii="Times New Roman" w:hAnsi="Times New Roman" w:cs="Times New Roman"/>
          <w:sz w:val="20"/>
          <w:szCs w:val="20"/>
        </w:rPr>
      </w:pPr>
      <w:r w:rsidRPr="00193F28">
        <w:rPr>
          <w:rFonts w:ascii="Times New Roman" w:hAnsi="Times New Roman" w:cs="Times New Roman"/>
          <w:sz w:val="20"/>
          <w:szCs w:val="20"/>
        </w:rPr>
        <w:t xml:space="preserve">Other choices of subband number (K) and subband size (J), and even the sub-band payload size (m) are also possible for the DCI payload design, provided the overall size of DCI is kept fixed. Also the choice of total number (N) depends on the uplink system bandwidth; and (N) is thus configurable by gNB. </w:t>
      </w:r>
    </w:p>
    <w:p w:rsidR="00C0139A" w:rsidRPr="00193F28" w:rsidRDefault="00C0139A" w:rsidP="00C0139A">
      <w:pPr>
        <w:jc w:val="both"/>
        <w:rPr>
          <w:rFonts w:ascii="Times New Roman" w:hAnsi="Times New Roman" w:cs="Times New Roman"/>
          <w:sz w:val="20"/>
          <w:szCs w:val="20"/>
          <w:lang w:val="en-GB"/>
        </w:rPr>
      </w:pPr>
      <w:r w:rsidRPr="00193F28">
        <w:rPr>
          <w:rFonts w:ascii="Times New Roman" w:hAnsi="Times New Roman" w:cs="Times New Roman"/>
          <w:sz w:val="20"/>
          <w:szCs w:val="20"/>
          <w:lang w:val="en-GB"/>
        </w:rPr>
        <w:t>The DCI payload can thus be flexibly used for sub-band TPMI indication, depending on UE resource allocation.</w:t>
      </w:r>
    </w:p>
    <w:p w:rsidR="00C0139A" w:rsidRPr="00193F28" w:rsidRDefault="00C0139A" w:rsidP="00C0139A">
      <w:pPr>
        <w:jc w:val="both"/>
        <w:rPr>
          <w:rFonts w:ascii="Times New Roman" w:hAnsi="Times New Roman" w:cs="Times New Roman"/>
          <w:sz w:val="20"/>
          <w:szCs w:val="20"/>
          <w:lang w:val="en-GB"/>
        </w:rPr>
      </w:pPr>
      <w:r w:rsidRPr="00193F28">
        <w:rPr>
          <w:rFonts w:ascii="Times New Roman" w:hAnsi="Times New Roman" w:cs="Times New Roman"/>
          <w:sz w:val="20"/>
          <w:szCs w:val="20"/>
          <w:lang w:val="en-GB"/>
        </w:rPr>
        <w:t>To accommodate this flexible use of DCI, a combination of predefined configurations and RRC signalling can be used. Each of the above tables can correspond to a configuration for sub-band TPMI indication that is predefined in the specifications. The gNB then signals, for example in the SIB, which configuration (i.e., table) it is using. Alternatively, if the gNB determines that it is more advantageous to use one configuration for a first set of UEs and a different configuration for a second set of UEs, then it may signal the configuration through UE-specific RRC signalling.</w:t>
      </w:r>
    </w:p>
    <w:p w:rsidR="00C0139A" w:rsidRPr="00193F28" w:rsidRDefault="00C0139A" w:rsidP="00C0139A">
      <w:pPr>
        <w:jc w:val="both"/>
        <w:rPr>
          <w:rFonts w:ascii="Times New Roman" w:hAnsi="Times New Roman" w:cs="Times New Roman"/>
          <w:sz w:val="20"/>
          <w:szCs w:val="20"/>
          <w:lang w:val="en-GB"/>
        </w:rPr>
      </w:pPr>
      <w:r w:rsidRPr="00193F28">
        <w:rPr>
          <w:rFonts w:ascii="Times New Roman" w:hAnsi="Times New Roman" w:cs="Times New Roman"/>
          <w:sz w:val="20"/>
          <w:szCs w:val="20"/>
          <w:lang w:val="en-GB"/>
        </w:rPr>
        <w:t>In summary, we propose:</w:t>
      </w:r>
    </w:p>
    <w:p w:rsidR="00C0139A" w:rsidRPr="00193F28" w:rsidRDefault="00C0139A" w:rsidP="00C0139A">
      <w:pPr>
        <w:jc w:val="both"/>
        <w:rPr>
          <w:rFonts w:ascii="Times New Roman" w:hAnsi="Times New Roman" w:cs="Times New Roman"/>
          <w:b/>
          <w:sz w:val="20"/>
          <w:szCs w:val="20"/>
          <w:lang w:val="en-GB"/>
        </w:rPr>
      </w:pPr>
      <w:r w:rsidRPr="00193F28">
        <w:rPr>
          <w:rFonts w:ascii="Times New Roman" w:hAnsi="Times New Roman" w:cs="Times New Roman"/>
          <w:b/>
          <w:sz w:val="20"/>
          <w:szCs w:val="20"/>
          <w:lang w:val="en-GB"/>
        </w:rPr>
        <w:t xml:space="preserve">Proposal </w:t>
      </w:r>
      <w:r w:rsidR="00A70F4A">
        <w:rPr>
          <w:rFonts w:ascii="Times New Roman" w:hAnsi="Times New Roman" w:cs="Times New Roman"/>
          <w:b/>
          <w:sz w:val="20"/>
          <w:szCs w:val="20"/>
          <w:lang w:val="en-GB"/>
        </w:rPr>
        <w:t>4</w:t>
      </w:r>
      <w:r w:rsidRPr="00193F28">
        <w:rPr>
          <w:rFonts w:ascii="Times New Roman" w:hAnsi="Times New Roman" w:cs="Times New Roman"/>
          <w:b/>
          <w:sz w:val="20"/>
          <w:szCs w:val="20"/>
          <w:lang w:val="en-GB"/>
        </w:rPr>
        <w:t>:</w:t>
      </w:r>
      <w:r w:rsidRPr="00193F28">
        <w:rPr>
          <w:rFonts w:ascii="Times New Roman" w:hAnsi="Times New Roman" w:cs="Times New Roman"/>
          <w:b/>
          <w:sz w:val="20"/>
          <w:szCs w:val="20"/>
          <w:lang w:val="en-GB"/>
        </w:rPr>
        <w:tab/>
      </w:r>
      <w:r w:rsidRPr="00193F28">
        <w:rPr>
          <w:rFonts w:ascii="Times New Roman" w:hAnsi="Times New Roman" w:cs="Times New Roman"/>
          <w:b/>
          <w:sz w:val="20"/>
          <w:szCs w:val="20"/>
          <w:lang w:val="en-GB"/>
        </w:rPr>
        <w:tab/>
      </w:r>
      <w:r>
        <w:rPr>
          <w:rFonts w:ascii="Times New Roman" w:hAnsi="Times New Roman" w:cs="Times New Roman"/>
          <w:b/>
          <w:sz w:val="20"/>
          <w:szCs w:val="20"/>
          <w:lang w:val="en-GB"/>
        </w:rPr>
        <w:t>Adopt a</w:t>
      </w:r>
      <w:r w:rsidRPr="00193F28">
        <w:rPr>
          <w:rFonts w:ascii="Times New Roman" w:hAnsi="Times New Roman" w:cs="Times New Roman"/>
          <w:b/>
          <w:sz w:val="20"/>
          <w:szCs w:val="20"/>
          <w:lang w:val="en-GB"/>
        </w:rPr>
        <w:t xml:space="preserve"> single-step DCI design for different UL allocation sizes.</w:t>
      </w:r>
    </w:p>
    <w:p w:rsidR="00C0139A" w:rsidRPr="00193F28" w:rsidRDefault="00C0139A" w:rsidP="00C0139A">
      <w:pPr>
        <w:jc w:val="both"/>
        <w:rPr>
          <w:rFonts w:ascii="Times New Roman" w:hAnsi="Times New Roman" w:cs="Times New Roman"/>
          <w:b/>
          <w:sz w:val="20"/>
          <w:szCs w:val="20"/>
          <w:lang w:val="en-GB"/>
        </w:rPr>
      </w:pPr>
      <w:r w:rsidRPr="00193F28">
        <w:rPr>
          <w:rFonts w:ascii="Times New Roman" w:hAnsi="Times New Roman" w:cs="Times New Roman"/>
          <w:b/>
          <w:sz w:val="20"/>
          <w:szCs w:val="20"/>
          <w:lang w:val="en-GB"/>
        </w:rPr>
        <w:t xml:space="preserve">Proposal </w:t>
      </w:r>
      <w:r w:rsidR="00A70F4A">
        <w:rPr>
          <w:rFonts w:ascii="Times New Roman" w:hAnsi="Times New Roman" w:cs="Times New Roman"/>
          <w:b/>
          <w:sz w:val="20"/>
          <w:szCs w:val="20"/>
          <w:lang w:val="en-GB"/>
        </w:rPr>
        <w:t>5</w:t>
      </w:r>
      <w:r w:rsidRPr="00193F28">
        <w:rPr>
          <w:rFonts w:ascii="Times New Roman" w:hAnsi="Times New Roman" w:cs="Times New Roman"/>
          <w:b/>
          <w:sz w:val="20"/>
          <w:szCs w:val="20"/>
          <w:lang w:val="en-GB"/>
        </w:rPr>
        <w:t>:</w:t>
      </w:r>
      <w:r w:rsidRPr="00193F28">
        <w:rPr>
          <w:rFonts w:ascii="Times New Roman" w:hAnsi="Times New Roman" w:cs="Times New Roman"/>
          <w:b/>
          <w:sz w:val="20"/>
          <w:szCs w:val="20"/>
          <w:lang w:val="en-GB"/>
        </w:rPr>
        <w:tab/>
      </w:r>
      <w:r w:rsidRPr="00193F28">
        <w:rPr>
          <w:rFonts w:ascii="Times New Roman" w:hAnsi="Times New Roman" w:cs="Times New Roman"/>
          <w:b/>
          <w:sz w:val="20"/>
          <w:szCs w:val="20"/>
          <w:lang w:val="en-GB"/>
        </w:rPr>
        <w:tab/>
      </w:r>
      <w:r>
        <w:rPr>
          <w:rFonts w:ascii="Times New Roman" w:hAnsi="Times New Roman" w:cs="Times New Roman"/>
          <w:b/>
          <w:sz w:val="20"/>
          <w:szCs w:val="20"/>
          <w:lang w:val="en-GB"/>
        </w:rPr>
        <w:t>Support</w:t>
      </w:r>
      <w:r w:rsidRPr="00193F28">
        <w:rPr>
          <w:rFonts w:ascii="Times New Roman" w:hAnsi="Times New Roman" w:cs="Times New Roman"/>
          <w:b/>
          <w:sz w:val="20"/>
          <w:szCs w:val="20"/>
          <w:lang w:val="en-GB"/>
        </w:rPr>
        <w:t xml:space="preserve"> a fixed total number of payload bits for sub-band precoder indication in the DCI for different allocation sizes.</w:t>
      </w:r>
    </w:p>
    <w:p w:rsidR="00C0139A" w:rsidRPr="00193F28" w:rsidRDefault="00A70F4A" w:rsidP="00C0139A">
      <w:pPr>
        <w:jc w:val="both"/>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00C0139A" w:rsidRPr="00193F28">
        <w:rPr>
          <w:rFonts w:ascii="Times New Roman" w:hAnsi="Times New Roman" w:cs="Times New Roman"/>
          <w:b/>
          <w:sz w:val="20"/>
          <w:szCs w:val="20"/>
          <w:lang w:val="en-GB"/>
        </w:rPr>
        <w:t xml:space="preserve">: </w:t>
      </w:r>
      <w:r w:rsidR="00C0139A" w:rsidRPr="00193F28">
        <w:rPr>
          <w:rFonts w:ascii="Times New Roman" w:hAnsi="Times New Roman" w:cs="Times New Roman"/>
          <w:b/>
          <w:sz w:val="20"/>
          <w:szCs w:val="20"/>
          <w:lang w:val="en-GB"/>
        </w:rPr>
        <w:tab/>
      </w:r>
      <w:r w:rsidR="00C0139A" w:rsidRPr="00193F28">
        <w:rPr>
          <w:rFonts w:ascii="Times New Roman" w:hAnsi="Times New Roman" w:cs="Times New Roman"/>
          <w:b/>
          <w:sz w:val="20"/>
          <w:szCs w:val="20"/>
          <w:lang w:val="en-GB"/>
        </w:rPr>
        <w:tab/>
        <w:t>The network signal</w:t>
      </w:r>
      <w:r w:rsidR="00C0139A">
        <w:rPr>
          <w:rFonts w:ascii="Times New Roman" w:hAnsi="Times New Roman" w:cs="Times New Roman"/>
          <w:b/>
          <w:sz w:val="20"/>
          <w:szCs w:val="20"/>
          <w:lang w:val="en-GB"/>
        </w:rPr>
        <w:t>s</w:t>
      </w:r>
      <w:r w:rsidR="00C0139A" w:rsidRPr="00193F28">
        <w:rPr>
          <w:rFonts w:ascii="Times New Roman" w:hAnsi="Times New Roman" w:cs="Times New Roman"/>
          <w:b/>
          <w:sz w:val="20"/>
          <w:szCs w:val="20"/>
          <w:lang w:val="en-GB"/>
        </w:rPr>
        <w:t xml:space="preserve"> how the UE shall interpret the DCI for precoder indication through RRC configuration, which include</w:t>
      </w:r>
      <w:r w:rsidR="00C0139A">
        <w:rPr>
          <w:rFonts w:ascii="Times New Roman" w:hAnsi="Times New Roman" w:cs="Times New Roman"/>
          <w:b/>
          <w:sz w:val="20"/>
          <w:szCs w:val="20"/>
          <w:lang w:val="en-GB"/>
        </w:rPr>
        <w:t>s</w:t>
      </w:r>
      <w:r w:rsidR="00C0139A" w:rsidRPr="00193F28">
        <w:rPr>
          <w:rFonts w:ascii="Times New Roman" w:hAnsi="Times New Roman" w:cs="Times New Roman"/>
          <w:b/>
          <w:sz w:val="20"/>
          <w:szCs w:val="20"/>
          <w:lang w:val="en-GB"/>
        </w:rPr>
        <w:t xml:space="preserve"> both SIB indication and UE-specific signalling.</w:t>
      </w:r>
    </w:p>
    <w:p w:rsidR="00C0139A" w:rsidRDefault="00C0139A" w:rsidP="00654B5B">
      <w:pPr>
        <w:rPr>
          <w:lang w:val="en-GB" w:eastAsia="en-US"/>
        </w:rPr>
      </w:pPr>
    </w:p>
    <w:p w:rsidR="005B6509" w:rsidRDefault="00C0139A" w:rsidP="00E86042">
      <w:pPr>
        <w:pStyle w:val="Heading1"/>
      </w:pPr>
      <w:r>
        <w:rPr>
          <w:lang w:eastAsia="zh-CN"/>
        </w:rPr>
        <w:t>6</w:t>
      </w:r>
      <w:r w:rsidR="005B6509" w:rsidRPr="00791982">
        <w:tab/>
      </w:r>
      <w:r w:rsidR="005B6509" w:rsidRPr="00E86042">
        <w:t>Conclusion</w:t>
      </w:r>
      <w:r w:rsidR="00773196" w:rsidRPr="00E86042">
        <w:t>s</w:t>
      </w:r>
    </w:p>
    <w:p w:rsidR="00A70F4A" w:rsidRDefault="00A70F4A" w:rsidP="00A70F4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This contribution provides these observations and proposals:</w:t>
      </w:r>
    </w:p>
    <w:p w:rsidR="00A70F4A" w:rsidRPr="009D072E" w:rsidRDefault="00A70F4A" w:rsidP="00A70F4A">
      <w:pPr>
        <w:jc w:val="both"/>
        <w:rPr>
          <w:rFonts w:ascii="Times New Roman" w:eastAsia="MS Mincho" w:hAnsi="Times New Roman" w:cs="Times New Roman"/>
          <w:b/>
          <w:sz w:val="20"/>
          <w:szCs w:val="20"/>
          <w:lang w:eastAsia="ja-JP"/>
        </w:rPr>
      </w:pPr>
      <w:r w:rsidRPr="009D072E">
        <w:rPr>
          <w:rFonts w:ascii="Times New Roman" w:eastAsia="MS Mincho" w:hAnsi="Times New Roman" w:cs="Times New Roman"/>
          <w:b/>
          <w:sz w:val="20"/>
          <w:szCs w:val="20"/>
          <w:lang w:eastAsia="ja-JP"/>
        </w:rPr>
        <w:t>Observation 1: The performance difference among these four 4Tx codebooks, Rel-8, Rel-10, Rel-15 L=1, Rel-15 L=4 are very small.</w:t>
      </w:r>
    </w:p>
    <w:p w:rsidR="00A70F4A" w:rsidRPr="00756B50" w:rsidRDefault="00A70F4A" w:rsidP="00A70F4A">
      <w:pPr>
        <w:rPr>
          <w:rFonts w:ascii="Times New Roman" w:hAnsi="Times New Roman" w:cs="Times New Roman"/>
          <w:b/>
          <w:sz w:val="20"/>
          <w:szCs w:val="20"/>
          <w:lang w:val="en-GB" w:eastAsia="en-US"/>
        </w:rPr>
      </w:pPr>
      <w:r w:rsidRPr="00756B50">
        <w:rPr>
          <w:rFonts w:ascii="Times New Roman" w:hAnsi="Times New Roman" w:cs="Times New Roman"/>
          <w:b/>
          <w:sz w:val="20"/>
          <w:szCs w:val="20"/>
          <w:lang w:val="en-GB" w:eastAsia="en-US"/>
        </w:rPr>
        <w:t>Observation 2: For wideband based TPMI, Rel-8 DL codebook has lowest overhead among Rel-10, and Rel-15 codebooks.</w:t>
      </w:r>
    </w:p>
    <w:p w:rsidR="00A70F4A" w:rsidRPr="00756B50" w:rsidRDefault="00A70F4A" w:rsidP="00A70F4A">
      <w:pPr>
        <w:rPr>
          <w:rFonts w:ascii="Times New Roman" w:hAnsi="Times New Roman" w:cs="Times New Roman"/>
          <w:b/>
          <w:sz w:val="20"/>
          <w:szCs w:val="20"/>
          <w:lang w:val="en-GB" w:eastAsia="en-US"/>
        </w:rPr>
      </w:pPr>
      <w:r w:rsidRPr="00756B50">
        <w:rPr>
          <w:rFonts w:ascii="Times New Roman" w:hAnsi="Times New Roman" w:cs="Times New Roman"/>
          <w:b/>
          <w:sz w:val="20"/>
          <w:szCs w:val="20"/>
          <w:lang w:val="en-GB" w:eastAsia="en-US"/>
        </w:rPr>
        <w:t>Observation 3: For 2-stage codebooks, Rel-15 codebooks has lower overhead than Rel-10 codebooks.</w:t>
      </w:r>
    </w:p>
    <w:p w:rsidR="00A70F4A" w:rsidRPr="00756B50" w:rsidRDefault="00A70F4A" w:rsidP="00A70F4A">
      <w:pPr>
        <w:rPr>
          <w:rFonts w:ascii="Times New Roman" w:hAnsi="Times New Roman" w:cs="Times New Roman"/>
          <w:b/>
          <w:sz w:val="20"/>
          <w:szCs w:val="20"/>
          <w:lang w:val="en-GB" w:eastAsia="en-US"/>
        </w:rPr>
      </w:pPr>
      <w:r w:rsidRPr="00756B50">
        <w:rPr>
          <w:rFonts w:ascii="Times New Roman" w:hAnsi="Times New Roman" w:cs="Times New Roman"/>
          <w:b/>
          <w:sz w:val="20"/>
          <w:szCs w:val="20"/>
          <w:lang w:val="en-GB" w:eastAsia="en-US"/>
        </w:rPr>
        <w:t xml:space="preserve">Proposal </w:t>
      </w:r>
      <w:r>
        <w:rPr>
          <w:rFonts w:ascii="Times New Roman" w:hAnsi="Times New Roman" w:cs="Times New Roman"/>
          <w:b/>
          <w:sz w:val="20"/>
          <w:szCs w:val="20"/>
          <w:lang w:val="en-GB" w:eastAsia="en-US"/>
        </w:rPr>
        <w:t>1</w:t>
      </w:r>
      <w:r w:rsidRPr="00756B50">
        <w:rPr>
          <w:rFonts w:ascii="Times New Roman" w:hAnsi="Times New Roman" w:cs="Times New Roman"/>
          <w:b/>
          <w:sz w:val="20"/>
          <w:szCs w:val="20"/>
          <w:lang w:val="en-GB" w:eastAsia="en-US"/>
        </w:rPr>
        <w:t xml:space="preserve">: </w:t>
      </w:r>
      <w:r w:rsidR="00262960">
        <w:rPr>
          <w:rFonts w:ascii="Times New Roman" w:hAnsi="Times New Roman" w:cs="Times New Roman"/>
          <w:b/>
          <w:sz w:val="20"/>
          <w:szCs w:val="20"/>
          <w:lang w:val="en-GB" w:eastAsia="en-US"/>
        </w:rPr>
        <w:tab/>
      </w:r>
      <w:r w:rsidR="00262960">
        <w:rPr>
          <w:rFonts w:ascii="Times New Roman" w:hAnsi="Times New Roman" w:cs="Times New Roman"/>
          <w:b/>
          <w:sz w:val="20"/>
          <w:szCs w:val="20"/>
          <w:lang w:val="en-GB" w:eastAsia="en-US"/>
        </w:rPr>
        <w:tab/>
      </w:r>
      <w:r w:rsidRPr="00756B50">
        <w:rPr>
          <w:rFonts w:ascii="Times New Roman" w:hAnsi="Times New Roman" w:cs="Times New Roman"/>
          <w:b/>
          <w:sz w:val="20"/>
          <w:szCs w:val="20"/>
          <w:lang w:val="en-GB" w:eastAsia="en-US"/>
        </w:rPr>
        <w:t>For wideband based TPMI, apply Rel-8 DL codebook.</w:t>
      </w:r>
    </w:p>
    <w:p w:rsidR="00A70F4A" w:rsidRDefault="00A70F4A" w:rsidP="00A70F4A">
      <w:pPr>
        <w:jc w:val="both"/>
        <w:rPr>
          <w:rFonts w:ascii="Times New Roman" w:hAnsi="Times New Roman" w:cs="Times New Roman"/>
          <w:b/>
          <w:sz w:val="20"/>
          <w:szCs w:val="20"/>
          <w:lang w:val="en-GB" w:eastAsia="en-US"/>
        </w:rPr>
      </w:pPr>
      <w:r w:rsidRPr="00AD0786">
        <w:rPr>
          <w:rFonts w:ascii="Times New Roman" w:hAnsi="Times New Roman" w:cs="Times New Roman"/>
          <w:b/>
          <w:sz w:val="20"/>
          <w:szCs w:val="20"/>
          <w:lang w:val="en-GB" w:eastAsia="en-US"/>
        </w:rPr>
        <w:t xml:space="preserve">Proposal </w:t>
      </w:r>
      <w:r>
        <w:rPr>
          <w:rFonts w:ascii="Times New Roman" w:hAnsi="Times New Roman" w:cs="Times New Roman"/>
          <w:b/>
          <w:sz w:val="20"/>
          <w:szCs w:val="20"/>
          <w:lang w:val="en-GB" w:eastAsia="en-US"/>
        </w:rPr>
        <w:t>2</w:t>
      </w:r>
      <w:r w:rsidRPr="00AD0786">
        <w:rPr>
          <w:rFonts w:ascii="Times New Roman" w:hAnsi="Times New Roman" w:cs="Times New Roman"/>
          <w:b/>
          <w:sz w:val="20"/>
          <w:szCs w:val="20"/>
          <w:lang w:val="en-GB" w:eastAsia="en-US"/>
        </w:rPr>
        <w:t xml:space="preserve">: </w:t>
      </w:r>
      <w:r w:rsidR="00262960">
        <w:rPr>
          <w:rFonts w:ascii="Times New Roman" w:hAnsi="Times New Roman" w:cs="Times New Roman"/>
          <w:b/>
          <w:sz w:val="20"/>
          <w:szCs w:val="20"/>
          <w:lang w:val="en-GB" w:eastAsia="en-US"/>
        </w:rPr>
        <w:tab/>
      </w:r>
      <w:r w:rsidR="00262960">
        <w:rPr>
          <w:rFonts w:ascii="Times New Roman" w:hAnsi="Times New Roman" w:cs="Times New Roman"/>
          <w:b/>
          <w:sz w:val="20"/>
          <w:szCs w:val="20"/>
          <w:lang w:val="en-GB" w:eastAsia="en-US"/>
        </w:rPr>
        <w:tab/>
      </w:r>
      <w:r>
        <w:rPr>
          <w:rFonts w:ascii="Times New Roman" w:hAnsi="Times New Roman" w:cs="Times New Roman"/>
          <w:b/>
          <w:sz w:val="20"/>
          <w:szCs w:val="20"/>
          <w:lang w:val="en-GB" w:eastAsia="en-US"/>
        </w:rPr>
        <w:t>S</w:t>
      </w:r>
      <w:r w:rsidRPr="00AD0786">
        <w:rPr>
          <w:rFonts w:ascii="Times New Roman" w:hAnsi="Times New Roman" w:cs="Times New Roman"/>
          <w:b/>
          <w:sz w:val="20"/>
          <w:szCs w:val="20"/>
          <w:lang w:val="en-GB" w:eastAsia="en-US"/>
        </w:rPr>
        <w:t>upports s</w:t>
      </w:r>
      <w:r>
        <w:rPr>
          <w:rFonts w:ascii="Times New Roman" w:hAnsi="Times New Roman" w:cs="Times New Roman"/>
          <w:b/>
          <w:sz w:val="20"/>
          <w:szCs w:val="20"/>
          <w:lang w:val="en-GB" w:eastAsia="en-US"/>
        </w:rPr>
        <w:t xml:space="preserve">ingle TPMI </w:t>
      </w:r>
      <w:r w:rsidRPr="00AD0786">
        <w:rPr>
          <w:rFonts w:ascii="Times New Roman" w:hAnsi="Times New Roman" w:cs="Times New Roman"/>
          <w:b/>
          <w:sz w:val="20"/>
          <w:szCs w:val="20"/>
          <w:lang w:val="en-GB" w:eastAsia="en-US"/>
        </w:rPr>
        <w:t>for codebook based transmission</w:t>
      </w:r>
      <w:r>
        <w:rPr>
          <w:rFonts w:ascii="Times New Roman" w:hAnsi="Times New Roman" w:cs="Times New Roman"/>
          <w:b/>
          <w:sz w:val="20"/>
          <w:szCs w:val="20"/>
          <w:lang w:val="en-GB" w:eastAsia="en-US"/>
        </w:rPr>
        <w:t xml:space="preserve"> in Rel-15.</w:t>
      </w:r>
    </w:p>
    <w:p w:rsidR="00A70F4A" w:rsidRDefault="00A70F4A" w:rsidP="00A70F4A">
      <w:pPr>
        <w:jc w:val="both"/>
        <w:rPr>
          <w:rFonts w:ascii="Times New Roman" w:hAnsi="Times New Roman" w:cs="Times New Roman"/>
          <w:b/>
          <w:sz w:val="20"/>
          <w:szCs w:val="20"/>
          <w:lang w:val="en-GB" w:eastAsia="en-US"/>
        </w:rPr>
      </w:pPr>
      <w:r w:rsidRPr="00277901">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3</w:t>
      </w:r>
      <w:r w:rsidRPr="00277901">
        <w:rPr>
          <w:rFonts w:ascii="Times New Roman" w:eastAsia="Times New Roman" w:hAnsi="Times New Roman" w:cs="Times New Roman"/>
          <w:b/>
          <w:sz w:val="20"/>
          <w:szCs w:val="20"/>
        </w:rPr>
        <w:t xml:space="preserve">: </w:t>
      </w:r>
      <w:r w:rsidR="00262960">
        <w:rPr>
          <w:rFonts w:ascii="Times New Roman" w:eastAsia="Times New Roman" w:hAnsi="Times New Roman" w:cs="Times New Roman"/>
          <w:b/>
          <w:sz w:val="20"/>
          <w:szCs w:val="20"/>
        </w:rPr>
        <w:tab/>
      </w:r>
      <w:r w:rsidR="00262960">
        <w:rPr>
          <w:rFonts w:ascii="Times New Roman" w:eastAsia="Times New Roman" w:hAnsi="Times New Roman" w:cs="Times New Roman"/>
          <w:b/>
          <w:sz w:val="20"/>
          <w:szCs w:val="20"/>
        </w:rPr>
        <w:tab/>
      </w:r>
      <w:bookmarkStart w:id="7" w:name="_GoBack"/>
      <w:bookmarkEnd w:id="7"/>
      <w:r w:rsidRPr="00277901">
        <w:rPr>
          <w:rFonts w:ascii="Times New Roman" w:eastAsia="Times New Roman" w:hAnsi="Times New Roman" w:cs="Times New Roman"/>
          <w:b/>
          <w:sz w:val="20"/>
          <w:szCs w:val="20"/>
        </w:rPr>
        <w:t>No RRC signaling is needed to support uplink codebook size reduction.</w:t>
      </w:r>
    </w:p>
    <w:p w:rsidR="00A70F4A" w:rsidRPr="00193F28" w:rsidRDefault="00A70F4A" w:rsidP="00A70F4A">
      <w:pPr>
        <w:jc w:val="both"/>
        <w:rPr>
          <w:rFonts w:ascii="Times New Roman" w:hAnsi="Times New Roman" w:cs="Times New Roman"/>
          <w:b/>
          <w:sz w:val="20"/>
          <w:szCs w:val="20"/>
          <w:lang w:val="en-GB"/>
        </w:rPr>
      </w:pPr>
      <w:r w:rsidRPr="00193F28">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193F28">
        <w:rPr>
          <w:rFonts w:ascii="Times New Roman" w:hAnsi="Times New Roman" w:cs="Times New Roman"/>
          <w:b/>
          <w:sz w:val="20"/>
          <w:szCs w:val="20"/>
          <w:lang w:val="en-GB"/>
        </w:rPr>
        <w:t>:</w:t>
      </w:r>
      <w:r w:rsidRPr="00193F28">
        <w:rPr>
          <w:rFonts w:ascii="Times New Roman" w:hAnsi="Times New Roman" w:cs="Times New Roman"/>
          <w:b/>
          <w:sz w:val="20"/>
          <w:szCs w:val="20"/>
          <w:lang w:val="en-GB"/>
        </w:rPr>
        <w:tab/>
      </w:r>
      <w:r w:rsidRPr="00193F28">
        <w:rPr>
          <w:rFonts w:ascii="Times New Roman" w:hAnsi="Times New Roman" w:cs="Times New Roman"/>
          <w:b/>
          <w:sz w:val="20"/>
          <w:szCs w:val="20"/>
          <w:lang w:val="en-GB"/>
        </w:rPr>
        <w:tab/>
      </w:r>
      <w:r>
        <w:rPr>
          <w:rFonts w:ascii="Times New Roman" w:hAnsi="Times New Roman" w:cs="Times New Roman"/>
          <w:b/>
          <w:sz w:val="20"/>
          <w:szCs w:val="20"/>
          <w:lang w:val="en-GB"/>
        </w:rPr>
        <w:t>Adopt a</w:t>
      </w:r>
      <w:r w:rsidRPr="00193F28">
        <w:rPr>
          <w:rFonts w:ascii="Times New Roman" w:hAnsi="Times New Roman" w:cs="Times New Roman"/>
          <w:b/>
          <w:sz w:val="20"/>
          <w:szCs w:val="20"/>
          <w:lang w:val="en-GB"/>
        </w:rPr>
        <w:t xml:space="preserve"> single-step DCI design for different UL allocation sizes.</w:t>
      </w:r>
    </w:p>
    <w:p w:rsidR="00A70F4A" w:rsidRPr="00193F28" w:rsidRDefault="00A70F4A" w:rsidP="00A70F4A">
      <w:pPr>
        <w:jc w:val="both"/>
        <w:rPr>
          <w:rFonts w:ascii="Times New Roman" w:hAnsi="Times New Roman" w:cs="Times New Roman"/>
          <w:b/>
          <w:sz w:val="20"/>
          <w:szCs w:val="20"/>
          <w:lang w:val="en-GB"/>
        </w:rPr>
      </w:pPr>
      <w:r w:rsidRPr="00193F28">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193F28">
        <w:rPr>
          <w:rFonts w:ascii="Times New Roman" w:hAnsi="Times New Roman" w:cs="Times New Roman"/>
          <w:b/>
          <w:sz w:val="20"/>
          <w:szCs w:val="20"/>
          <w:lang w:val="en-GB"/>
        </w:rPr>
        <w:t>:</w:t>
      </w:r>
      <w:r w:rsidRPr="00193F28">
        <w:rPr>
          <w:rFonts w:ascii="Times New Roman" w:hAnsi="Times New Roman" w:cs="Times New Roman"/>
          <w:b/>
          <w:sz w:val="20"/>
          <w:szCs w:val="20"/>
          <w:lang w:val="en-GB"/>
        </w:rPr>
        <w:tab/>
      </w:r>
      <w:r w:rsidRPr="00193F28">
        <w:rPr>
          <w:rFonts w:ascii="Times New Roman" w:hAnsi="Times New Roman" w:cs="Times New Roman"/>
          <w:b/>
          <w:sz w:val="20"/>
          <w:szCs w:val="20"/>
          <w:lang w:val="en-GB"/>
        </w:rPr>
        <w:tab/>
      </w:r>
      <w:r>
        <w:rPr>
          <w:rFonts w:ascii="Times New Roman" w:hAnsi="Times New Roman" w:cs="Times New Roman"/>
          <w:b/>
          <w:sz w:val="20"/>
          <w:szCs w:val="20"/>
          <w:lang w:val="en-GB"/>
        </w:rPr>
        <w:t>Support</w:t>
      </w:r>
      <w:r w:rsidRPr="00193F28">
        <w:rPr>
          <w:rFonts w:ascii="Times New Roman" w:hAnsi="Times New Roman" w:cs="Times New Roman"/>
          <w:b/>
          <w:sz w:val="20"/>
          <w:szCs w:val="20"/>
          <w:lang w:val="en-GB"/>
        </w:rPr>
        <w:t xml:space="preserve"> a fixed total number of payload bits for sub-band precoder indication in the DCI for different allocation sizes.</w:t>
      </w:r>
    </w:p>
    <w:p w:rsidR="00A70F4A" w:rsidRPr="00193F28" w:rsidRDefault="00A70F4A" w:rsidP="00A70F4A">
      <w:pPr>
        <w:jc w:val="both"/>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Pr="00193F28">
        <w:rPr>
          <w:rFonts w:ascii="Times New Roman" w:hAnsi="Times New Roman" w:cs="Times New Roman"/>
          <w:b/>
          <w:sz w:val="20"/>
          <w:szCs w:val="20"/>
          <w:lang w:val="en-GB"/>
        </w:rPr>
        <w:t xml:space="preserve">: </w:t>
      </w:r>
      <w:r w:rsidRPr="00193F28">
        <w:rPr>
          <w:rFonts w:ascii="Times New Roman" w:hAnsi="Times New Roman" w:cs="Times New Roman"/>
          <w:b/>
          <w:sz w:val="20"/>
          <w:szCs w:val="20"/>
          <w:lang w:val="en-GB"/>
        </w:rPr>
        <w:tab/>
      </w:r>
      <w:r w:rsidRPr="00193F28">
        <w:rPr>
          <w:rFonts w:ascii="Times New Roman" w:hAnsi="Times New Roman" w:cs="Times New Roman"/>
          <w:b/>
          <w:sz w:val="20"/>
          <w:szCs w:val="20"/>
          <w:lang w:val="en-GB"/>
        </w:rPr>
        <w:tab/>
        <w:t>The network signal</w:t>
      </w:r>
      <w:r>
        <w:rPr>
          <w:rFonts w:ascii="Times New Roman" w:hAnsi="Times New Roman" w:cs="Times New Roman"/>
          <w:b/>
          <w:sz w:val="20"/>
          <w:szCs w:val="20"/>
          <w:lang w:val="en-GB"/>
        </w:rPr>
        <w:t>s</w:t>
      </w:r>
      <w:r w:rsidRPr="00193F28">
        <w:rPr>
          <w:rFonts w:ascii="Times New Roman" w:hAnsi="Times New Roman" w:cs="Times New Roman"/>
          <w:b/>
          <w:sz w:val="20"/>
          <w:szCs w:val="20"/>
          <w:lang w:val="en-GB"/>
        </w:rPr>
        <w:t xml:space="preserve"> how the UE shall interpret the DCI for precoder indication through RRC configuration, which include</w:t>
      </w:r>
      <w:r>
        <w:rPr>
          <w:rFonts w:ascii="Times New Roman" w:hAnsi="Times New Roman" w:cs="Times New Roman"/>
          <w:b/>
          <w:sz w:val="20"/>
          <w:szCs w:val="20"/>
          <w:lang w:val="en-GB"/>
        </w:rPr>
        <w:t>s</w:t>
      </w:r>
      <w:r w:rsidRPr="00193F28">
        <w:rPr>
          <w:rFonts w:ascii="Times New Roman" w:hAnsi="Times New Roman" w:cs="Times New Roman"/>
          <w:b/>
          <w:sz w:val="20"/>
          <w:szCs w:val="20"/>
          <w:lang w:val="en-GB"/>
        </w:rPr>
        <w:t xml:space="preserve"> both SIB indication and UE-specific signalling.</w:t>
      </w:r>
    </w:p>
    <w:p w:rsidR="00A70F4A" w:rsidRDefault="00A70F4A" w:rsidP="00A70F4A">
      <w:pPr>
        <w:rPr>
          <w:rFonts w:ascii="Times New Roman" w:hAnsi="Times New Roman" w:cs="Times New Roman"/>
          <w:sz w:val="20"/>
          <w:szCs w:val="20"/>
          <w:lang w:val="en-GB" w:eastAsia="en-US"/>
        </w:rPr>
      </w:pPr>
    </w:p>
    <w:p w:rsidR="0034111C" w:rsidRPr="00791982" w:rsidRDefault="00244DDE" w:rsidP="00E86042">
      <w:pPr>
        <w:pStyle w:val="Heading1"/>
      </w:pPr>
      <w:r w:rsidRPr="00E86042">
        <w:t>Reference</w:t>
      </w:r>
      <w:r w:rsidR="00942633" w:rsidRPr="00E86042">
        <w:t>s</w:t>
      </w:r>
    </w:p>
    <w:p w:rsidR="00C41E21" w:rsidRDefault="00A57980" w:rsidP="00C41E21">
      <w:pPr>
        <w:ind w:left="540" w:hanging="540"/>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Chairman’s Notes, RAN1 #90</w:t>
      </w:r>
      <w:r w:rsidR="00C41E21" w:rsidRPr="00193F28">
        <w:rPr>
          <w:rFonts w:ascii="Times New Roman" w:hAnsi="Times New Roman" w:cs="Times New Roman"/>
          <w:sz w:val="20"/>
          <w:szCs w:val="20"/>
        </w:rPr>
        <w:t xml:space="preserve"> meeting, </w:t>
      </w:r>
      <w:r>
        <w:rPr>
          <w:rFonts w:ascii="Times New Roman" w:hAnsi="Times New Roman" w:cs="Times New Roman"/>
          <w:sz w:val="20"/>
          <w:szCs w:val="20"/>
        </w:rPr>
        <w:t>August</w:t>
      </w:r>
      <w:r w:rsidR="00C41E21" w:rsidRPr="00193F28">
        <w:rPr>
          <w:rFonts w:ascii="Times New Roman" w:hAnsi="Times New Roman" w:cs="Times New Roman"/>
          <w:sz w:val="20"/>
          <w:szCs w:val="20"/>
        </w:rPr>
        <w:t xml:space="preserve"> 2017</w:t>
      </w:r>
    </w:p>
    <w:p w:rsidR="008C5ABD" w:rsidRDefault="008C5ABD" w:rsidP="00C41E21">
      <w:pPr>
        <w:ind w:left="540" w:hanging="540"/>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Chairman’s Notes, RAN1 NR ad hoc meeting #3, September 2017</w:t>
      </w:r>
    </w:p>
    <w:p w:rsidR="00BC517E" w:rsidRDefault="00BC517E" w:rsidP="00C41E21">
      <w:pPr>
        <w:ind w:left="540" w:hanging="540"/>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Chairman’s Notes, RAN1 #90bis meeting, October 2017</w:t>
      </w:r>
    </w:p>
    <w:p w:rsidR="00AA7104" w:rsidRDefault="00AA7104" w:rsidP="00C41E21">
      <w:pPr>
        <w:ind w:left="540" w:hanging="540"/>
        <w:rPr>
          <w:rFonts w:ascii="Times New Roman" w:hAnsi="Times New Roman" w:cs="Times New Roman"/>
          <w:sz w:val="20"/>
          <w:szCs w:val="20"/>
        </w:rPr>
      </w:pPr>
      <w:r>
        <w:rPr>
          <w:rFonts w:ascii="Times New Roman" w:hAnsi="Times New Roman" w:cs="Times New Roman"/>
          <w:sz w:val="20"/>
          <w:szCs w:val="20"/>
        </w:rPr>
        <w:lastRenderedPageBreak/>
        <w:t>[4</w:t>
      </w:r>
      <w:r w:rsidR="00F86844">
        <w:rPr>
          <w:rFonts w:ascii="Times New Roman" w:hAnsi="Times New Roman" w:cs="Times New Roman"/>
          <w:sz w:val="20"/>
          <w:szCs w:val="20"/>
        </w:rPr>
        <w:t>]</w:t>
      </w:r>
      <w:r w:rsidR="00F86844">
        <w:rPr>
          <w:rFonts w:ascii="Times New Roman" w:hAnsi="Times New Roman" w:cs="Times New Roman"/>
          <w:sz w:val="20"/>
          <w:szCs w:val="20"/>
        </w:rPr>
        <w:tab/>
        <w:t>Email discussion [90b-NR-11]: Email discussion on TPMI size</w:t>
      </w:r>
    </w:p>
    <w:p w:rsidR="00BD7B51" w:rsidRDefault="00BD7B51" w:rsidP="00C41E21">
      <w:pPr>
        <w:ind w:left="540" w:hanging="540"/>
        <w:rPr>
          <w:rFonts w:ascii="Times New Roman" w:hAnsi="Times New Roman" w:cs="Times New Roman"/>
          <w:sz w:val="20"/>
          <w:szCs w:val="20"/>
        </w:rPr>
      </w:pPr>
    </w:p>
    <w:p w:rsidR="00A57980" w:rsidRDefault="00A57980" w:rsidP="00F43EF5">
      <w:pPr>
        <w:ind w:left="540" w:hanging="540"/>
        <w:rPr>
          <w:rFonts w:ascii="Times New Roman" w:hAnsi="Times New Roman" w:cs="Times New Roman"/>
          <w:sz w:val="20"/>
          <w:szCs w:val="20"/>
        </w:rPr>
      </w:pPr>
    </w:p>
    <w:p w:rsidR="00397186" w:rsidRPr="00791982" w:rsidRDefault="00397186" w:rsidP="00E86042">
      <w:pPr>
        <w:pStyle w:val="Heading1"/>
      </w:pPr>
      <w:r w:rsidRPr="00E86042">
        <w:t>Appendix</w:t>
      </w:r>
    </w:p>
    <w:p w:rsidR="00397186" w:rsidRPr="00193F28" w:rsidRDefault="00397186" w:rsidP="00397186">
      <w:pPr>
        <w:jc w:val="center"/>
        <w:rPr>
          <w:rFonts w:ascii="Times New Roman" w:hAnsi="Times New Roman" w:cs="Times New Roman"/>
          <w:sz w:val="20"/>
          <w:szCs w:val="20"/>
        </w:rPr>
      </w:pPr>
      <w:r w:rsidRPr="00193F28">
        <w:rPr>
          <w:rFonts w:ascii="Times New Roman" w:hAnsi="Times New Roman" w:cs="Times New Roman"/>
          <w:sz w:val="20"/>
          <w:szCs w:val="20"/>
        </w:rPr>
        <w:t>Table I. Simulation assumptions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6347"/>
      </w:tblGrid>
      <w:tr w:rsidR="00397186" w:rsidRPr="00193F28" w:rsidTr="00B037F9">
        <w:trPr>
          <w:trHeight w:val="241"/>
        </w:trPr>
        <w:tc>
          <w:tcPr>
            <w:tcW w:w="1504" w:type="pct"/>
            <w:shd w:val="clear" w:color="auto" w:fill="BFBFBF"/>
          </w:tcPr>
          <w:p w:rsidR="00397186" w:rsidRPr="00193F28" w:rsidRDefault="00397186" w:rsidP="00B037F9">
            <w:pPr>
              <w:jc w:val="center"/>
              <w:rPr>
                <w:rFonts w:ascii="Times New Roman" w:eastAsia="Arial Unicode MS" w:hAnsi="Times New Roman" w:cs="Times New Roman"/>
                <w:b/>
                <w:kern w:val="2"/>
                <w:sz w:val="20"/>
                <w:szCs w:val="20"/>
              </w:rPr>
            </w:pPr>
            <w:r w:rsidRPr="00193F28">
              <w:rPr>
                <w:rFonts w:ascii="Times New Roman" w:eastAsia="Arial Unicode MS" w:hAnsi="Times New Roman" w:cs="Times New Roman"/>
                <w:b/>
                <w:kern w:val="2"/>
                <w:sz w:val="20"/>
                <w:szCs w:val="20"/>
              </w:rPr>
              <w:t>Parameters</w:t>
            </w:r>
          </w:p>
        </w:tc>
        <w:tc>
          <w:tcPr>
            <w:tcW w:w="3496" w:type="pct"/>
            <w:shd w:val="clear" w:color="auto" w:fill="BFBFBF"/>
          </w:tcPr>
          <w:p w:rsidR="00397186" w:rsidRPr="00193F28" w:rsidRDefault="00397186" w:rsidP="00B037F9">
            <w:pPr>
              <w:jc w:val="center"/>
              <w:rPr>
                <w:rFonts w:ascii="Times New Roman" w:eastAsia="Arial Unicode MS" w:hAnsi="Times New Roman" w:cs="Times New Roman"/>
                <w:b/>
                <w:kern w:val="2"/>
                <w:sz w:val="20"/>
                <w:szCs w:val="20"/>
              </w:rPr>
            </w:pPr>
            <w:r w:rsidRPr="00193F28">
              <w:rPr>
                <w:rFonts w:ascii="Times New Roman" w:eastAsia="Arial Unicode MS" w:hAnsi="Times New Roman" w:cs="Times New Roman"/>
                <w:b/>
                <w:kern w:val="2"/>
                <w:sz w:val="20"/>
                <w:szCs w:val="20"/>
              </w:rPr>
              <w:t>Values</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Scenario</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Urban macro</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Carrier freq.</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4 GHz</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System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100MHz</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Sub-band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10MHz (10 sub-bands over the system bandwidth), and 5MHz (20 sub-bands over system bandwidth)</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UE Tx power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23 dBm over 100MHz</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Channel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According to 38.900</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TRP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(M,N,P,Mg,Ng) = (8,4,2,1,1), (d</w:t>
            </w:r>
            <w:r w:rsidRPr="00193F28">
              <w:rPr>
                <w:rFonts w:ascii="Times New Roman" w:eastAsia="Arial Unicode MS" w:hAnsi="Times New Roman" w:cs="Times New Roman"/>
                <w:kern w:val="2"/>
                <w:sz w:val="20"/>
                <w:szCs w:val="20"/>
                <w:vertAlign w:val="subscript"/>
              </w:rPr>
              <w:t>V</w:t>
            </w:r>
            <w:r w:rsidRPr="00193F28">
              <w:rPr>
                <w:rFonts w:ascii="Times New Roman" w:eastAsia="Arial Unicode MS" w:hAnsi="Times New Roman" w:cs="Times New Roman"/>
                <w:kern w:val="2"/>
                <w:sz w:val="20"/>
                <w:szCs w:val="20"/>
              </w:rPr>
              <w:t>,d</w:t>
            </w:r>
            <w:r w:rsidRPr="00193F28">
              <w:rPr>
                <w:rFonts w:ascii="Times New Roman" w:eastAsia="Arial Unicode MS" w:hAnsi="Times New Roman" w:cs="Times New Roman"/>
                <w:kern w:val="2"/>
                <w:sz w:val="20"/>
                <w:szCs w:val="20"/>
                <w:vertAlign w:val="subscript"/>
              </w:rPr>
              <w:t>H</w:t>
            </w:r>
            <w:r w:rsidRPr="00193F28">
              <w:rPr>
                <w:rFonts w:ascii="Times New Roman" w:eastAsia="Arial Unicode MS" w:hAnsi="Times New Roman" w:cs="Times New Roman"/>
                <w:kern w:val="2"/>
                <w:sz w:val="20"/>
                <w:szCs w:val="20"/>
              </w:rPr>
              <w:t>) = (0.5, 0.5) λ</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76"/>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BS TXRU mapping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Single TXRU per antenna element.  </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Downtilt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90 degrees</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UE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38735A">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4 Transmit antennas: Omni UE with (M,N,P)=(1,2,2), 4 TXRUs</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UE #</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5 users per TRP (average)</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495"/>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UE distribution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TR36873: 20% outdoor (3km/h), 80% indoor (3km/h)</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Traffic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Full buffer</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CSIT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CSIT either wideband or sub-band based.  </w:t>
            </w:r>
          </w:p>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LTE </w:t>
            </w:r>
            <w:r w:rsidR="0038735A" w:rsidRPr="00193F28">
              <w:rPr>
                <w:rFonts w:ascii="Times New Roman" w:eastAsia="Arial Unicode MS" w:hAnsi="Times New Roman" w:cs="Times New Roman"/>
                <w:kern w:val="2"/>
                <w:sz w:val="20"/>
                <w:szCs w:val="20"/>
              </w:rPr>
              <w:t xml:space="preserve">Rel-8 DL </w:t>
            </w:r>
            <w:r w:rsidRPr="00193F28">
              <w:rPr>
                <w:rFonts w:ascii="Times New Roman" w:eastAsia="Arial Unicode MS" w:hAnsi="Times New Roman" w:cs="Times New Roman"/>
                <w:kern w:val="2"/>
                <w:sz w:val="20"/>
                <w:szCs w:val="20"/>
              </w:rPr>
              <w:t xml:space="preserve">4TX codebook for 4 TX antennas. </w:t>
            </w:r>
          </w:p>
          <w:p w:rsidR="00EF7638" w:rsidRDefault="00EF7638"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LTE </w:t>
            </w:r>
            <w:r w:rsidR="0038735A" w:rsidRPr="00193F28">
              <w:rPr>
                <w:rFonts w:ascii="Times New Roman" w:eastAsia="Arial Unicode MS" w:hAnsi="Times New Roman" w:cs="Times New Roman"/>
                <w:kern w:val="2"/>
                <w:sz w:val="20"/>
                <w:szCs w:val="20"/>
              </w:rPr>
              <w:t>Rel-1</w:t>
            </w:r>
            <w:r w:rsidR="00565BCC">
              <w:rPr>
                <w:rFonts w:ascii="Times New Roman" w:eastAsia="Arial Unicode MS" w:hAnsi="Times New Roman" w:cs="Times New Roman"/>
                <w:kern w:val="2"/>
                <w:sz w:val="20"/>
                <w:szCs w:val="20"/>
              </w:rPr>
              <w:t>2</w:t>
            </w:r>
            <w:r w:rsidR="0038735A" w:rsidRPr="00193F28">
              <w:rPr>
                <w:rFonts w:ascii="Times New Roman" w:eastAsia="Arial Unicode MS" w:hAnsi="Times New Roman" w:cs="Times New Roman"/>
                <w:kern w:val="2"/>
                <w:sz w:val="20"/>
                <w:szCs w:val="20"/>
              </w:rPr>
              <w:t xml:space="preserve"> DL </w:t>
            </w:r>
            <w:r w:rsidRPr="00193F28">
              <w:rPr>
                <w:rFonts w:ascii="Times New Roman" w:eastAsia="Arial Unicode MS" w:hAnsi="Times New Roman" w:cs="Times New Roman"/>
                <w:kern w:val="2"/>
                <w:sz w:val="20"/>
                <w:szCs w:val="20"/>
              </w:rPr>
              <w:t>2-stage 4Tx</w:t>
            </w:r>
            <w:r w:rsidR="0038735A" w:rsidRPr="00193F28">
              <w:rPr>
                <w:rFonts w:ascii="Times New Roman" w:eastAsia="Arial Unicode MS" w:hAnsi="Times New Roman" w:cs="Times New Roman"/>
                <w:kern w:val="2"/>
                <w:sz w:val="20"/>
                <w:szCs w:val="20"/>
              </w:rPr>
              <w:t xml:space="preserve"> </w:t>
            </w:r>
            <w:r w:rsidRPr="00193F28">
              <w:rPr>
                <w:rFonts w:ascii="Times New Roman" w:eastAsia="Arial Unicode MS" w:hAnsi="Times New Roman" w:cs="Times New Roman"/>
                <w:kern w:val="2"/>
                <w:sz w:val="20"/>
                <w:szCs w:val="20"/>
              </w:rPr>
              <w:t>codebooks</w:t>
            </w:r>
          </w:p>
          <w:p w:rsidR="00565BCC" w:rsidRPr="00193F28" w:rsidRDefault="00565BCC" w:rsidP="00B037F9">
            <w:pPr>
              <w:spacing w:line="228" w:lineRule="auto"/>
              <w:jc w:val="center"/>
              <w:rPr>
                <w:rFonts w:ascii="Times New Roman" w:eastAsia="Arial Unicode MS" w:hAnsi="Times New Roman" w:cs="Times New Roman"/>
                <w:kern w:val="2"/>
                <w:sz w:val="20"/>
                <w:szCs w:val="20"/>
              </w:rPr>
            </w:pPr>
            <w:r>
              <w:rPr>
                <w:rFonts w:ascii="Times New Roman" w:eastAsia="Arial Unicode MS" w:hAnsi="Times New Roman" w:cs="Times New Roman"/>
                <w:kern w:val="2"/>
                <w:sz w:val="20"/>
                <w:szCs w:val="20"/>
              </w:rPr>
              <w:t>NR Rel-15 2-stage 4Tx codebooks (L=1 and L=4)</w:t>
            </w:r>
          </w:p>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Reciprocity-based: eigenbeamforming leveraging downlink channel response (ideal but delayed by 5msec)</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MIMO mode</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SU-MIMO with Rank adaptation (Rank 1 or Rank 2)</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Scheduler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Wideband PF</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3"/>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Receiver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MMSE</w:t>
            </w:r>
          </w:p>
        </w:tc>
      </w:tr>
    </w:tbl>
    <w:p w:rsidR="00C04657" w:rsidRPr="00193F28" w:rsidRDefault="00C04657" w:rsidP="00004367">
      <w:pPr>
        <w:rPr>
          <w:rFonts w:ascii="Times New Roman" w:hAnsi="Times New Roman" w:cs="Times New Roman"/>
          <w:sz w:val="20"/>
          <w:szCs w:val="20"/>
        </w:rPr>
      </w:pPr>
    </w:p>
    <w:sectPr w:rsidR="00C04657" w:rsidRPr="00193F2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FC2" w:rsidRDefault="00B40FC2">
      <w:r>
        <w:separator/>
      </w:r>
    </w:p>
  </w:endnote>
  <w:endnote w:type="continuationSeparator" w:id="0">
    <w:p w:rsidR="00B40FC2" w:rsidRDefault="00B40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DengXian">
    <w:altName w:val="Arial Unicode MS"/>
    <w:panose1 w:val="02010600030101010101"/>
    <w:charset w:val="86"/>
    <w:family w:val="roman"/>
    <w:pitch w:val="default"/>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FC2" w:rsidRDefault="00B40FC2">
      <w:r>
        <w:separator/>
      </w:r>
    </w:p>
  </w:footnote>
  <w:footnote w:type="continuationSeparator" w:id="0">
    <w:p w:rsidR="00B40FC2" w:rsidRDefault="00B40F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6"/>
  </w:num>
  <w:num w:numId="5">
    <w:abstractNumId w:val="12"/>
  </w:num>
  <w:num w:numId="6">
    <w:abstractNumId w:val="4"/>
  </w:num>
  <w:num w:numId="7">
    <w:abstractNumId w:val="10"/>
  </w:num>
  <w:num w:numId="8">
    <w:abstractNumId w:val="11"/>
  </w:num>
  <w:num w:numId="9">
    <w:abstractNumId w:val="0"/>
  </w:num>
  <w:num w:numId="10">
    <w:abstractNumId w:val="7"/>
  </w:num>
  <w:num w:numId="11">
    <w:abstractNumId w:val="1"/>
  </w:num>
  <w:num w:numId="12">
    <w:abstractNumId w:val="8"/>
  </w:num>
  <w:num w:numId="1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1A4"/>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6747"/>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63"/>
    <w:rsid w:val="00140456"/>
    <w:rsid w:val="00140807"/>
    <w:rsid w:val="00142501"/>
    <w:rsid w:val="00142522"/>
    <w:rsid w:val="00142941"/>
    <w:rsid w:val="00142A67"/>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6678"/>
    <w:rsid w:val="001E065E"/>
    <w:rsid w:val="001E2449"/>
    <w:rsid w:val="001E249B"/>
    <w:rsid w:val="001E2641"/>
    <w:rsid w:val="001E26E9"/>
    <w:rsid w:val="001E3C32"/>
    <w:rsid w:val="001E3D9E"/>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625"/>
    <w:rsid w:val="001F3FB3"/>
    <w:rsid w:val="001F4259"/>
    <w:rsid w:val="001F4660"/>
    <w:rsid w:val="001F4898"/>
    <w:rsid w:val="001F5019"/>
    <w:rsid w:val="001F50D7"/>
    <w:rsid w:val="0020061F"/>
    <w:rsid w:val="00200870"/>
    <w:rsid w:val="00202151"/>
    <w:rsid w:val="002026A7"/>
    <w:rsid w:val="00202AEC"/>
    <w:rsid w:val="00203461"/>
    <w:rsid w:val="00204B3A"/>
    <w:rsid w:val="00204BEC"/>
    <w:rsid w:val="00205969"/>
    <w:rsid w:val="00206164"/>
    <w:rsid w:val="00206773"/>
    <w:rsid w:val="002070DF"/>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53"/>
    <w:rsid w:val="00242798"/>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709"/>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169A"/>
    <w:rsid w:val="002A205D"/>
    <w:rsid w:val="002A352A"/>
    <w:rsid w:val="002A35C4"/>
    <w:rsid w:val="002A3EA6"/>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C25"/>
    <w:rsid w:val="002B6DD1"/>
    <w:rsid w:val="002B7215"/>
    <w:rsid w:val="002B74ED"/>
    <w:rsid w:val="002B7773"/>
    <w:rsid w:val="002B78F8"/>
    <w:rsid w:val="002C06B7"/>
    <w:rsid w:val="002C139E"/>
    <w:rsid w:val="002C180A"/>
    <w:rsid w:val="002C39FE"/>
    <w:rsid w:val="002C3A16"/>
    <w:rsid w:val="002C4EA6"/>
    <w:rsid w:val="002C5280"/>
    <w:rsid w:val="002C55A6"/>
    <w:rsid w:val="002C5D11"/>
    <w:rsid w:val="002C6255"/>
    <w:rsid w:val="002C6E3E"/>
    <w:rsid w:val="002D0F79"/>
    <w:rsid w:val="002D1214"/>
    <w:rsid w:val="002D2B0D"/>
    <w:rsid w:val="002D2B82"/>
    <w:rsid w:val="002D2F36"/>
    <w:rsid w:val="002D365F"/>
    <w:rsid w:val="002D36B6"/>
    <w:rsid w:val="002D3BF5"/>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11B9"/>
    <w:rsid w:val="002F143E"/>
    <w:rsid w:val="002F144D"/>
    <w:rsid w:val="002F18A9"/>
    <w:rsid w:val="002F1E06"/>
    <w:rsid w:val="002F3968"/>
    <w:rsid w:val="002F3CD5"/>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60C3"/>
    <w:rsid w:val="00386264"/>
    <w:rsid w:val="0038735A"/>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5F8"/>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08F"/>
    <w:rsid w:val="0056016C"/>
    <w:rsid w:val="0056032A"/>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66AE"/>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2B08"/>
    <w:rsid w:val="00693F7D"/>
    <w:rsid w:val="00694270"/>
    <w:rsid w:val="006944F3"/>
    <w:rsid w:val="0069496A"/>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34FE"/>
    <w:rsid w:val="00733BDE"/>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E6B"/>
    <w:rsid w:val="007602E1"/>
    <w:rsid w:val="00760478"/>
    <w:rsid w:val="00760F56"/>
    <w:rsid w:val="007613F5"/>
    <w:rsid w:val="00761485"/>
    <w:rsid w:val="0076209A"/>
    <w:rsid w:val="007633C9"/>
    <w:rsid w:val="00763B3C"/>
    <w:rsid w:val="00763EF1"/>
    <w:rsid w:val="0076496D"/>
    <w:rsid w:val="00765261"/>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346"/>
    <w:rsid w:val="0079566B"/>
    <w:rsid w:val="00795745"/>
    <w:rsid w:val="00795DE5"/>
    <w:rsid w:val="00796029"/>
    <w:rsid w:val="0079602D"/>
    <w:rsid w:val="0079653C"/>
    <w:rsid w:val="0079760B"/>
    <w:rsid w:val="00797D62"/>
    <w:rsid w:val="007A0489"/>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A6"/>
    <w:rsid w:val="007B5CE8"/>
    <w:rsid w:val="007B6C76"/>
    <w:rsid w:val="007B7496"/>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3C8"/>
    <w:rsid w:val="008914ED"/>
    <w:rsid w:val="008926FE"/>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62C8"/>
    <w:rsid w:val="008C6EF2"/>
    <w:rsid w:val="008D0543"/>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700"/>
    <w:rsid w:val="008F42A5"/>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268E"/>
    <w:rsid w:val="00983AFA"/>
    <w:rsid w:val="009841A0"/>
    <w:rsid w:val="00984E48"/>
    <w:rsid w:val="00985CEC"/>
    <w:rsid w:val="00985EF7"/>
    <w:rsid w:val="00986274"/>
    <w:rsid w:val="009864B1"/>
    <w:rsid w:val="00986573"/>
    <w:rsid w:val="009871DC"/>
    <w:rsid w:val="009874E8"/>
    <w:rsid w:val="00987F01"/>
    <w:rsid w:val="009901D2"/>
    <w:rsid w:val="00990D45"/>
    <w:rsid w:val="00991C38"/>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3BB5"/>
    <w:rsid w:val="009B3EFF"/>
    <w:rsid w:val="009B430D"/>
    <w:rsid w:val="009B5486"/>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D0220"/>
    <w:rsid w:val="009D072E"/>
    <w:rsid w:val="009D14D0"/>
    <w:rsid w:val="009D1A9E"/>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2906"/>
    <w:rsid w:val="00A22A65"/>
    <w:rsid w:val="00A22AC3"/>
    <w:rsid w:val="00A22C4B"/>
    <w:rsid w:val="00A23593"/>
    <w:rsid w:val="00A23D7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F6"/>
    <w:rsid w:val="00A31C5B"/>
    <w:rsid w:val="00A31E69"/>
    <w:rsid w:val="00A31E7D"/>
    <w:rsid w:val="00A31F5C"/>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9F"/>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DDB"/>
    <w:rsid w:val="00A70F4A"/>
    <w:rsid w:val="00A71AFD"/>
    <w:rsid w:val="00A72295"/>
    <w:rsid w:val="00A72A16"/>
    <w:rsid w:val="00A72D1C"/>
    <w:rsid w:val="00A72E57"/>
    <w:rsid w:val="00A73042"/>
    <w:rsid w:val="00A7382C"/>
    <w:rsid w:val="00A738A6"/>
    <w:rsid w:val="00A74BDC"/>
    <w:rsid w:val="00A74C53"/>
    <w:rsid w:val="00A74EBA"/>
    <w:rsid w:val="00A74F8A"/>
    <w:rsid w:val="00A750BA"/>
    <w:rsid w:val="00A768B5"/>
    <w:rsid w:val="00A769DE"/>
    <w:rsid w:val="00A76A0B"/>
    <w:rsid w:val="00A77B1B"/>
    <w:rsid w:val="00A77BE1"/>
    <w:rsid w:val="00A8025E"/>
    <w:rsid w:val="00A80701"/>
    <w:rsid w:val="00A81F18"/>
    <w:rsid w:val="00A8240F"/>
    <w:rsid w:val="00A830EA"/>
    <w:rsid w:val="00A83B05"/>
    <w:rsid w:val="00A85244"/>
    <w:rsid w:val="00A854EF"/>
    <w:rsid w:val="00A860F6"/>
    <w:rsid w:val="00A86A82"/>
    <w:rsid w:val="00A86EE0"/>
    <w:rsid w:val="00A8748B"/>
    <w:rsid w:val="00A90025"/>
    <w:rsid w:val="00A90C07"/>
    <w:rsid w:val="00A91294"/>
    <w:rsid w:val="00A917E8"/>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CEF"/>
    <w:rsid w:val="00AB34BC"/>
    <w:rsid w:val="00AB4757"/>
    <w:rsid w:val="00AB4A8C"/>
    <w:rsid w:val="00AB57F0"/>
    <w:rsid w:val="00AB5E9A"/>
    <w:rsid w:val="00AB6FE9"/>
    <w:rsid w:val="00AB7DB8"/>
    <w:rsid w:val="00AB7F17"/>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95"/>
    <w:rsid w:val="00AF3073"/>
    <w:rsid w:val="00AF3233"/>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78B4"/>
    <w:rsid w:val="00B109C2"/>
    <w:rsid w:val="00B10BA1"/>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50D62"/>
    <w:rsid w:val="00B51741"/>
    <w:rsid w:val="00B52047"/>
    <w:rsid w:val="00B5213A"/>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E00"/>
    <w:rsid w:val="00BC358C"/>
    <w:rsid w:val="00BC3858"/>
    <w:rsid w:val="00BC3F8C"/>
    <w:rsid w:val="00BC45A6"/>
    <w:rsid w:val="00BC517E"/>
    <w:rsid w:val="00BC5599"/>
    <w:rsid w:val="00BC5990"/>
    <w:rsid w:val="00BC66AF"/>
    <w:rsid w:val="00BC6A39"/>
    <w:rsid w:val="00BC6B9E"/>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41E2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5800"/>
    <w:rsid w:val="00CC60C7"/>
    <w:rsid w:val="00CC6167"/>
    <w:rsid w:val="00CC64E6"/>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3ABC"/>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ED2"/>
    <w:rsid w:val="00E00A22"/>
    <w:rsid w:val="00E00AC0"/>
    <w:rsid w:val="00E03203"/>
    <w:rsid w:val="00E03EBD"/>
    <w:rsid w:val="00E043C0"/>
    <w:rsid w:val="00E04778"/>
    <w:rsid w:val="00E04F40"/>
    <w:rsid w:val="00E05017"/>
    <w:rsid w:val="00E053E3"/>
    <w:rsid w:val="00E0576C"/>
    <w:rsid w:val="00E05CAD"/>
    <w:rsid w:val="00E06B86"/>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773"/>
    <w:rsid w:val="00EB3D4B"/>
    <w:rsid w:val="00EB3F39"/>
    <w:rsid w:val="00EB584A"/>
    <w:rsid w:val="00EB5AE2"/>
    <w:rsid w:val="00EB6399"/>
    <w:rsid w:val="00EB728A"/>
    <w:rsid w:val="00EB763C"/>
    <w:rsid w:val="00EB7AED"/>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3229"/>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C15"/>
    <w:rsid w:val="00F02218"/>
    <w:rsid w:val="00F0264D"/>
    <w:rsid w:val="00F02857"/>
    <w:rsid w:val="00F03232"/>
    <w:rsid w:val="00F036D7"/>
    <w:rsid w:val="00F04563"/>
    <w:rsid w:val="00F0670C"/>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19CA"/>
    <w:rsid w:val="00F72BAF"/>
    <w:rsid w:val="00F73782"/>
    <w:rsid w:val="00F74453"/>
    <w:rsid w:val="00F744C7"/>
    <w:rsid w:val="00F747CF"/>
    <w:rsid w:val="00F74EB5"/>
    <w:rsid w:val="00F76C9A"/>
    <w:rsid w:val="00F77622"/>
    <w:rsid w:val="00F803D4"/>
    <w:rsid w:val="00F80605"/>
    <w:rsid w:val="00F8305A"/>
    <w:rsid w:val="00F840AA"/>
    <w:rsid w:val="00F8449B"/>
    <w:rsid w:val="00F84A73"/>
    <w:rsid w:val="00F85968"/>
    <w:rsid w:val="00F859BE"/>
    <w:rsid w:val="00F85F83"/>
    <w:rsid w:val="00F85F8C"/>
    <w:rsid w:val="00F8626B"/>
    <w:rsid w:val="00F863E2"/>
    <w:rsid w:val="00F86745"/>
    <w:rsid w:val="00F8680B"/>
    <w:rsid w:val="00F86844"/>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F1F020"/>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70DF"/>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070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70D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after="0"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data\w00002\My%20Documents\Mot2008\Mot2008e\Works\MWorks\Projects\Y2016\RAN1\res\sysSim\simResults\20171109_ULCB\20171109_ULCB_resultsAndPlot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UL 4GHz,</a:t>
            </a:r>
            <a:r>
              <a:rPr lang="en-US" baseline="0"/>
              <a:t> 5G-UMa 200m ISD, 100MHz - Mean UE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SummaryALL!$D$15</c:f>
              <c:strCache>
                <c:ptCount val="1"/>
                <c:pt idx="0">
                  <c:v>Mean UE throughput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SummaryALL!$A$16:$A$31</c:f>
              <c:strCache>
                <c:ptCount val="15"/>
                <c:pt idx="0">
                  <c:v>Rel-8-CB-WB</c:v>
                </c:pt>
                <c:pt idx="1">
                  <c:v>Rel-8-CB-SB</c:v>
                </c:pt>
                <c:pt idx="2">
                  <c:v>Rel-8-CB-SB5</c:v>
                </c:pt>
                <c:pt idx="4">
                  <c:v>Rel-10-CB-WB</c:v>
                </c:pt>
                <c:pt idx="5">
                  <c:v>Rel-10-CB-SB</c:v>
                </c:pt>
                <c:pt idx="6">
                  <c:v>Rel-10-CB-SB5</c:v>
                </c:pt>
                <c:pt idx="8">
                  <c:v>NR-L1-CB-WB</c:v>
                </c:pt>
                <c:pt idx="9">
                  <c:v>NR-L1-CB-SB</c:v>
                </c:pt>
                <c:pt idx="10">
                  <c:v>NR-L1-CB-SB5</c:v>
                </c:pt>
                <c:pt idx="12">
                  <c:v>NR-L4-CB-WB</c:v>
                </c:pt>
                <c:pt idx="13">
                  <c:v>NR-L4-CB-SB</c:v>
                </c:pt>
                <c:pt idx="14">
                  <c:v>NR-L4-CB-SB5</c:v>
                </c:pt>
              </c:strCache>
            </c:strRef>
          </c:cat>
          <c:val>
            <c:numRef>
              <c:f>SummaryALL!$D$16:$D$31</c:f>
              <c:numCache>
                <c:formatCode>0.0</c:formatCode>
                <c:ptCount val="16"/>
                <c:pt idx="0">
                  <c:v>54.381218128599997</c:v>
                </c:pt>
                <c:pt idx="1">
                  <c:v>55.432940442899998</c:v>
                </c:pt>
                <c:pt idx="2">
                  <c:v>54.035768761899995</c:v>
                </c:pt>
                <c:pt idx="4">
                  <c:v>55.174243723800004</c:v>
                </c:pt>
                <c:pt idx="5">
                  <c:v>56.1860848619</c:v>
                </c:pt>
                <c:pt idx="6">
                  <c:v>54.931601809500002</c:v>
                </c:pt>
                <c:pt idx="8">
                  <c:v>54.912366366699999</c:v>
                </c:pt>
                <c:pt idx="9">
                  <c:v>55.256993380999994</c:v>
                </c:pt>
                <c:pt idx="10">
                  <c:v>54.712852190499994</c:v>
                </c:pt>
                <c:pt idx="12">
                  <c:v>54.9141524952</c:v>
                </c:pt>
                <c:pt idx="13">
                  <c:v>55.860069318999997</c:v>
                </c:pt>
                <c:pt idx="14">
                  <c:v>54.675718952399997</c:v>
                </c:pt>
              </c:numCache>
            </c:numRef>
          </c:val>
          <c:extLst>
            <c:ext xmlns:c16="http://schemas.microsoft.com/office/drawing/2014/chart" uri="{C3380CC4-5D6E-409C-BE32-E72D297353CC}">
              <c16:uniqueId val="{00000000-85FC-4604-9C94-7B6F5348EA53}"/>
            </c:ext>
          </c:extLst>
        </c:ser>
        <c:dLbls>
          <c:showLegendKey val="0"/>
          <c:showVal val="0"/>
          <c:showCatName val="0"/>
          <c:showSerName val="0"/>
          <c:showPercent val="0"/>
          <c:showBubbleSize val="0"/>
        </c:dLbls>
        <c:gapWidth val="219"/>
        <c:overlap val="-27"/>
        <c:axId val="613519392"/>
        <c:axId val="464362776"/>
      </c:barChart>
      <c:catAx>
        <c:axId val="613519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4362776"/>
        <c:crosses val="autoZero"/>
        <c:auto val="1"/>
        <c:lblAlgn val="ctr"/>
        <c:lblOffset val="100"/>
        <c:noMultiLvlLbl val="0"/>
      </c:catAx>
      <c:valAx>
        <c:axId val="464362776"/>
        <c:scaling>
          <c:orientation val="minMax"/>
          <c:max val="80"/>
          <c:min val="40"/>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UE Throughput (Mbps)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519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2.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5.xml><?xml version="1.0" encoding="utf-8"?>
<ds:datastoreItem xmlns:ds="http://schemas.openxmlformats.org/officeDocument/2006/customXml" ds:itemID="{2476B6A3-4A7E-4D6D-BFA2-1D3F21411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10</Pages>
  <Words>2873</Words>
  <Characters>16380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Tan, Jun (Nokia - US/Arlington Heights)</cp:lastModifiedBy>
  <cp:revision>46</cp:revision>
  <dcterms:created xsi:type="dcterms:W3CDTF">2017-09-08T14:47:00Z</dcterms:created>
  <dcterms:modified xsi:type="dcterms:W3CDTF">2017-11-18T03:13:00Z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